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AE6B33" w:rsidRPr="00910A40" w:rsidTr="000E44BB">
        <w:trPr>
          <w:trHeight w:val="48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B17823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B178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B17823" w:rsidRDefault="00AE6B33" w:rsidP="001366EC">
            <w:pPr>
              <w:ind w:right="-89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B1782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40"/>
          <w:jc w:val="center"/>
        </w:trPr>
        <w:tc>
          <w:tcPr>
            <w:tcW w:w="1563" w:type="dxa"/>
            <w:vMerge/>
            <w:tcBorders>
              <w:top w:val="nil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27"/>
          <w:jc w:val="center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362"/>
          <w:jc w:val="center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AE6B33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AE6B33" w:rsidRPr="00910A40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AE6B33" w:rsidRPr="00910A40" w:rsidTr="000E44BB">
        <w:trPr>
          <w:trHeight w:val="1436"/>
          <w:jc w:val="center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</w:t>
            </w: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112341" w:rsidRDefault="00AE6B33" w:rsidP="00AE6B33">
      <w:pPr>
        <w:rPr>
          <w:rFonts w:ascii="Tahoma" w:hAnsi="Tahoma"/>
          <w:sz w:val="18"/>
          <w:szCs w:val="24"/>
          <w:lang w:eastAsia="it-IT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spacing w:after="240"/>
        <w:jc w:val="center"/>
        <w:rPr>
          <w:rFonts w:ascii="Arial" w:hAnsi="Arial" w:cs="Arial"/>
          <w:smallCaps/>
          <w:sz w:val="40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>
        <w:rPr>
          <w:rFonts w:ascii="Arial" w:hAnsi="Arial" w:cs="Arial"/>
          <w:smallCaps/>
          <w:sz w:val="40"/>
        </w:rPr>
        <w:t xml:space="preserve">di cessazione o sospensione temporanea di attività </w:t>
      </w:r>
    </w:p>
    <w:p w:rsidR="00AE6B33" w:rsidRPr="00B17823" w:rsidRDefault="00AE6B33" w:rsidP="00AE6B33">
      <w:pPr>
        <w:ind w:left="-142"/>
        <w:rPr>
          <w:rFonts w:ascii="Arial" w:eastAsia="MS Mincho" w:hAnsi="Arial" w:cs="Arial"/>
          <w:b/>
          <w:szCs w:val="18"/>
          <w:lang w:eastAsia="ja-JP"/>
        </w:rPr>
      </w:pPr>
      <w:r w:rsidRPr="00B17823">
        <w:rPr>
          <w:rFonts w:ascii="Arial" w:eastAsia="MS Mincho" w:hAnsi="Arial" w:cs="Arial"/>
          <w:b/>
          <w:szCs w:val="18"/>
          <w:lang w:eastAsia="ja-JP"/>
        </w:rPr>
        <w:t>Compilare unitamente a Modulo scheda anagrafica</w:t>
      </w:r>
    </w:p>
    <w:p w:rsidR="00AE6B33" w:rsidRPr="008B3B30" w:rsidRDefault="00AE6B33" w:rsidP="00AE6B33">
      <w:pPr>
        <w:spacing w:after="240"/>
        <w:rPr>
          <w:rFonts w:ascii="Arial" w:hAnsi="Arial" w:cs="Arial"/>
          <w:smallCaps/>
          <w:sz w:val="40"/>
          <w:szCs w:val="24"/>
        </w:rPr>
      </w:pPr>
    </w:p>
    <w:p w:rsidR="00AE6B33" w:rsidRDefault="00AE6B33" w:rsidP="00AE6B33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6"/>
        <w:gridCol w:w="23"/>
        <w:gridCol w:w="9693"/>
        <w:gridCol w:w="22"/>
        <w:gridCol w:w="45"/>
      </w:tblGrid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AE6B33" w:rsidRPr="0019223F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AE6B33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AE6B33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B17823">
              <w:rPr>
                <w:rFonts w:ascii="Arial" w:eastAsia="MS Mincho" w:hAnsi="Arial" w:cs="Arial"/>
                <w:szCs w:val="18"/>
                <w:lang w:eastAsia="ja-JP"/>
              </w:rPr>
              <w:t>Categoria catastale ______</w:t>
            </w:r>
          </w:p>
        </w:tc>
      </w:tr>
      <w:tr w:rsidR="00AE6B33" w:rsidRPr="00902251" w:rsidTr="001366EC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AE6B33" w:rsidRPr="002A7A4D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AE6B33" w:rsidRPr="00800D6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 SCIA/DIA/autorizzazione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prot./n.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AE6B33" w:rsidRPr="002A7A4D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temporanea: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 alla comunicazione</w:t>
            </w:r>
          </w:p>
          <w:p w:rsidR="00AE6B33" w:rsidRPr="00E82787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Pr="00B65627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lastRenderedPageBreak/>
        <w:t>INFORMATIVA SULLA PRIVACY (ART. 13 del d.lgs. n. 196/2003)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E6B33" w:rsidRPr="00B17823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B17823">
        <w:rPr>
          <w:rFonts w:ascii="Arial" w:hAnsi="Arial" w:cs="Arial"/>
          <w:sz w:val="18"/>
          <w:szCs w:val="18"/>
        </w:rPr>
        <w:t xml:space="preserve">Titolare del trattamento: SUAPE di </w:t>
      </w:r>
      <w:r w:rsidRPr="00B17823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_____________________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Default="00AE6B33" w:rsidP="00AE6B33">
      <w:pPr>
        <w:spacing w:before="40" w:after="4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AE6B33" w:rsidRPr="002A7A4D" w:rsidTr="001366EC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AE6B33" w:rsidRPr="002A7A4D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AE6B33" w:rsidRPr="002A7A4D" w:rsidSect="0044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AF" w:rsidRDefault="00C16CAF" w:rsidP="00AE6B33">
      <w:r>
        <w:separator/>
      </w:r>
    </w:p>
  </w:endnote>
  <w:endnote w:type="continuationSeparator" w:id="0">
    <w:p w:rsidR="00C16CAF" w:rsidRDefault="00C16CAF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9414F8">
      <w:rPr>
        <w:rFonts w:ascii="Arial" w:hAnsi="Arial" w:cs="Arial"/>
        <w:noProof/>
      </w:rPr>
      <w:t>2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C16CAF" w:rsidP="001366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4B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AF" w:rsidRDefault="00C16CAF" w:rsidP="00AE6B33">
      <w:r>
        <w:separator/>
      </w:r>
    </w:p>
  </w:footnote>
  <w:footnote w:type="continuationSeparator" w:id="0">
    <w:p w:rsidR="00C16CAF" w:rsidRDefault="00C16CAF" w:rsidP="00AE6B33">
      <w:r>
        <w:continuationSeparator/>
      </w:r>
    </w:p>
  </w:footnote>
  <w:footnote w:id="1">
    <w:p w:rsidR="00AE6B33" w:rsidRPr="008B3B30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mancata riapertura entro il termine di 12 mesi comporta la decadenza dell’autorizzazione e del titolo abilitativo (art. 64, comma 8, D.Lgs. 59/2010), mentre, per il vicinato, comporta la chiusura dell’esercizio da parte del sindaco (art. 22, comma 5, D.Lgs. n. 114/1998).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3" w:rsidRDefault="00AE6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E"/>
    <w:rsid w:val="00041A9F"/>
    <w:rsid w:val="00074494"/>
    <w:rsid w:val="000E44BB"/>
    <w:rsid w:val="001366EC"/>
    <w:rsid w:val="00144F7C"/>
    <w:rsid w:val="00170EB0"/>
    <w:rsid w:val="001775DD"/>
    <w:rsid w:val="00186D77"/>
    <w:rsid w:val="002110EB"/>
    <w:rsid w:val="0024710E"/>
    <w:rsid w:val="002C00D2"/>
    <w:rsid w:val="00304FBA"/>
    <w:rsid w:val="00322E38"/>
    <w:rsid w:val="00374D88"/>
    <w:rsid w:val="003D498F"/>
    <w:rsid w:val="004462EB"/>
    <w:rsid w:val="004733C2"/>
    <w:rsid w:val="00520E9E"/>
    <w:rsid w:val="00523830"/>
    <w:rsid w:val="005C1E1E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9414F8"/>
    <w:rsid w:val="00AB60F0"/>
    <w:rsid w:val="00AE6B33"/>
    <w:rsid w:val="00B17823"/>
    <w:rsid w:val="00B275C6"/>
    <w:rsid w:val="00B55D64"/>
    <w:rsid w:val="00C16CAF"/>
    <w:rsid w:val="00C57647"/>
    <w:rsid w:val="00D019CF"/>
    <w:rsid w:val="00D154D8"/>
    <w:rsid w:val="00DB2D02"/>
    <w:rsid w:val="00EF7786"/>
    <w:rsid w:val="00F278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A4C3-AD7E-4223-A25B-461284D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5BA5-4B33-4535-BF0E-6E25CE0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tecnico5</cp:lastModifiedBy>
  <cp:revision>2</cp:revision>
  <dcterms:created xsi:type="dcterms:W3CDTF">2017-09-21T16:16:00Z</dcterms:created>
  <dcterms:modified xsi:type="dcterms:W3CDTF">2017-09-21T16:16:00Z</dcterms:modified>
</cp:coreProperties>
</file>