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0D94" w:rsidRPr="002B6517" w:rsidRDefault="00407190" w:rsidP="00BB573B">
      <w:pPr>
        <w:spacing w:after="0"/>
        <w:jc w:val="both"/>
        <w:rPr>
          <w:rFonts w:ascii="Arial Black" w:hAnsi="Arial Black"/>
          <w:b/>
          <w:bCs/>
          <w:sz w:val="27"/>
          <w:szCs w:val="27"/>
        </w:rPr>
      </w:pPr>
      <w:bookmarkStart w:id="0" w:name="_GoBack"/>
      <w:bookmarkEnd w:id="0"/>
      <w:r w:rsidRPr="002B6517">
        <w:rPr>
          <w:rFonts w:ascii="Arial Black" w:hAnsi="Arial Black"/>
          <w:b/>
          <w:bCs/>
          <w:sz w:val="27"/>
          <w:szCs w:val="27"/>
        </w:rPr>
        <w:t>Adempimenti Comunali di cui all’art.</w:t>
      </w:r>
      <w:r w:rsidR="002B6517">
        <w:rPr>
          <w:rFonts w:ascii="Arial Black" w:hAnsi="Arial Black"/>
          <w:b/>
          <w:bCs/>
          <w:sz w:val="27"/>
          <w:szCs w:val="27"/>
        </w:rPr>
        <w:t xml:space="preserve"> </w:t>
      </w:r>
      <w:r w:rsidRPr="002B6517">
        <w:rPr>
          <w:rFonts w:ascii="Arial Black" w:hAnsi="Arial Black"/>
          <w:b/>
          <w:bCs/>
          <w:sz w:val="27"/>
          <w:szCs w:val="27"/>
        </w:rPr>
        <w:t>141, comma 2, del Regolamento Regionale 18-02-2015 N.ro 2, in materia di Contributo di Costruzione.</w:t>
      </w:r>
    </w:p>
    <w:p w:rsidR="00BB573B" w:rsidRPr="005312C0" w:rsidRDefault="00BB573B" w:rsidP="00407190">
      <w:pPr>
        <w:pStyle w:val="Default"/>
        <w:rPr>
          <w:b/>
          <w:bCs/>
          <w:color w:val="FF0000"/>
          <w:sz w:val="10"/>
          <w:szCs w:val="10"/>
          <w:u w:val="single"/>
        </w:rPr>
      </w:pPr>
    </w:p>
    <w:p w:rsidR="00407190" w:rsidRPr="00BB573B" w:rsidRDefault="00407190" w:rsidP="00407190">
      <w:pPr>
        <w:pStyle w:val="Default"/>
        <w:rPr>
          <w:color w:val="FF0000"/>
          <w:sz w:val="28"/>
          <w:szCs w:val="28"/>
          <w:u w:val="single"/>
        </w:rPr>
      </w:pPr>
      <w:r w:rsidRPr="00BA2192">
        <w:rPr>
          <w:b/>
          <w:bCs/>
          <w:color w:val="FF0000"/>
          <w:szCs w:val="28"/>
          <w:u w:val="single"/>
        </w:rPr>
        <w:t>1. Premessa</w:t>
      </w:r>
      <w:r w:rsidRPr="00BA2192">
        <w:rPr>
          <w:b/>
          <w:bCs/>
          <w:color w:val="FF0000"/>
          <w:sz w:val="28"/>
          <w:szCs w:val="28"/>
          <w:u w:val="single"/>
        </w:rPr>
        <w:t xml:space="preserve"> </w:t>
      </w:r>
    </w:p>
    <w:p w:rsidR="00407190" w:rsidRPr="00752ADF" w:rsidRDefault="00407190" w:rsidP="00BB573B">
      <w:pPr>
        <w:pStyle w:val="Default"/>
        <w:jc w:val="both"/>
        <w:rPr>
          <w:sz w:val="20"/>
          <w:szCs w:val="22"/>
        </w:rPr>
      </w:pPr>
      <w:r w:rsidRPr="00752ADF">
        <w:rPr>
          <w:sz w:val="20"/>
          <w:szCs w:val="22"/>
        </w:rPr>
        <w:t xml:space="preserve">Ai sensi dell’art.141, comma 2, del R.R. 2/2015 i Comuni erano tenuti ad adottare, entro il 31 ottobre 2015, i provvedimenti di cui al Titolo I, Capo II del medesimo </w:t>
      </w:r>
      <w:r w:rsidR="00BB573B" w:rsidRPr="00752ADF">
        <w:rPr>
          <w:sz w:val="20"/>
          <w:szCs w:val="22"/>
        </w:rPr>
        <w:t>R</w:t>
      </w:r>
      <w:r w:rsidRPr="00752ADF">
        <w:rPr>
          <w:sz w:val="20"/>
          <w:szCs w:val="22"/>
        </w:rPr>
        <w:t xml:space="preserve">egolamento </w:t>
      </w:r>
      <w:r w:rsidR="00BB573B" w:rsidRPr="00752ADF">
        <w:rPr>
          <w:sz w:val="20"/>
          <w:szCs w:val="22"/>
        </w:rPr>
        <w:t>R</w:t>
      </w:r>
      <w:r w:rsidRPr="00752ADF">
        <w:rPr>
          <w:sz w:val="20"/>
          <w:szCs w:val="22"/>
        </w:rPr>
        <w:t xml:space="preserve">egionale in materia di Contributo di Costruzione di cui al Titolo V, Capo IV, della L.R. 1/2015 (T.U.). </w:t>
      </w:r>
    </w:p>
    <w:p w:rsidR="00407190" w:rsidRPr="00752ADF" w:rsidRDefault="00407190" w:rsidP="00BB573B">
      <w:pPr>
        <w:pStyle w:val="Default"/>
        <w:jc w:val="both"/>
        <w:rPr>
          <w:sz w:val="20"/>
          <w:szCs w:val="22"/>
        </w:rPr>
      </w:pPr>
      <w:r w:rsidRPr="00752ADF">
        <w:rPr>
          <w:sz w:val="20"/>
          <w:szCs w:val="22"/>
        </w:rPr>
        <w:t>In considerazione delle difficoltà manifestate dagli stessi nell’applicazione dei nuovi criteri stabiliti dalla Regione ai sensi dell’art.</w:t>
      </w:r>
      <w:r w:rsidR="00752ADF" w:rsidRPr="00752ADF">
        <w:rPr>
          <w:sz w:val="20"/>
          <w:szCs w:val="22"/>
        </w:rPr>
        <w:t xml:space="preserve"> </w:t>
      </w:r>
      <w:r w:rsidRPr="00752ADF">
        <w:rPr>
          <w:sz w:val="20"/>
          <w:szCs w:val="22"/>
        </w:rPr>
        <w:t xml:space="preserve">245, comma 1, lettera b), del T.U. </w:t>
      </w:r>
      <w:r w:rsidRPr="00752ADF">
        <w:rPr>
          <w:i/>
          <w:sz w:val="20"/>
          <w:szCs w:val="22"/>
        </w:rPr>
        <w:t>(in quanto per la prima volta la determinazione degli importi di base degli oneri è stata interamente attribuita alla competenza comunale)</w:t>
      </w:r>
      <w:r w:rsidRPr="00752ADF">
        <w:rPr>
          <w:sz w:val="20"/>
          <w:szCs w:val="22"/>
        </w:rPr>
        <w:t>, l’Anci Umbria si è attivata per affrontare la questione in maniera congiunta tra Regione e Comuni, anche per rendere il più possibile omogenei in ambito regionale i criteri applicativi.</w:t>
      </w:r>
    </w:p>
    <w:p w:rsidR="00BB573B" w:rsidRPr="00752ADF" w:rsidRDefault="00BB573B" w:rsidP="00BB573B">
      <w:pPr>
        <w:pStyle w:val="Default"/>
        <w:jc w:val="both"/>
        <w:rPr>
          <w:sz w:val="8"/>
          <w:szCs w:val="22"/>
        </w:rPr>
      </w:pPr>
    </w:p>
    <w:p w:rsidR="00BB573B" w:rsidRPr="00752ADF" w:rsidRDefault="00BB573B" w:rsidP="00BB573B">
      <w:pPr>
        <w:pStyle w:val="Default"/>
        <w:jc w:val="both"/>
        <w:rPr>
          <w:sz w:val="20"/>
          <w:szCs w:val="22"/>
        </w:rPr>
      </w:pPr>
      <w:bookmarkStart w:id="1" w:name="OLE_LINK1"/>
      <w:bookmarkStart w:id="2" w:name="OLE_LINK2"/>
      <w:r w:rsidRPr="00752ADF">
        <w:rPr>
          <w:sz w:val="20"/>
          <w:szCs w:val="22"/>
        </w:rPr>
        <w:t xml:space="preserve">In particolare, nell’incontro del </w:t>
      </w:r>
      <w:bookmarkEnd w:id="1"/>
      <w:bookmarkEnd w:id="2"/>
      <w:r w:rsidRPr="00752ADF">
        <w:rPr>
          <w:sz w:val="20"/>
          <w:szCs w:val="22"/>
        </w:rPr>
        <w:t xml:space="preserve">10 novembre 2015 organizzato da Anci Umbria, con la presenza di tutti i Comuni della regione e dei rappresentanti regionali del Servizio Urbanistica, dopo aver preso atto che alla data del 31/10/2015 </w:t>
      </w:r>
      <w:r w:rsidRPr="00752ADF">
        <w:rPr>
          <w:i/>
          <w:sz w:val="20"/>
          <w:szCs w:val="22"/>
        </w:rPr>
        <w:t>(termine comunque solo ordinatorio)</w:t>
      </w:r>
      <w:r w:rsidRPr="00752ADF">
        <w:rPr>
          <w:sz w:val="20"/>
          <w:szCs w:val="22"/>
        </w:rPr>
        <w:t xml:space="preserve"> la quasi totalità dei comuni </w:t>
      </w:r>
      <w:r w:rsidRPr="00752ADF">
        <w:rPr>
          <w:i/>
          <w:sz w:val="20"/>
          <w:szCs w:val="22"/>
        </w:rPr>
        <w:t>(ad eccezione di rarissimi casi)</w:t>
      </w:r>
      <w:r w:rsidRPr="00752ADF">
        <w:rPr>
          <w:sz w:val="20"/>
          <w:szCs w:val="22"/>
        </w:rPr>
        <w:t xml:space="preserve"> non aveva ancora proceduto, per le ragioni sopra indicate, all’adozione dei provvedimenti previsti al Titolo I, Capo II del RR 2/2015, si è stabilito di istituire un </w:t>
      </w:r>
      <w:r w:rsidRPr="00F73C6C">
        <w:rPr>
          <w:sz w:val="20"/>
          <w:szCs w:val="22"/>
          <w:u w:val="single"/>
        </w:rPr>
        <w:t>Tavolo Tecnico di lavoro</w:t>
      </w:r>
      <w:r w:rsidRPr="00752ADF">
        <w:rPr>
          <w:sz w:val="20"/>
          <w:szCs w:val="22"/>
        </w:rPr>
        <w:t xml:space="preserve">, anche alla luce di quanto previsto dall’art.141, comma 7, del RR 2/2015, cui affidare il compito di elaborare indicazioni </w:t>
      </w:r>
      <w:r w:rsidRPr="00752ADF">
        <w:rPr>
          <w:i/>
          <w:sz w:val="20"/>
          <w:szCs w:val="22"/>
        </w:rPr>
        <w:t>(schema di proposta)</w:t>
      </w:r>
      <w:r w:rsidRPr="00752ADF">
        <w:rPr>
          <w:sz w:val="20"/>
          <w:szCs w:val="22"/>
        </w:rPr>
        <w:t xml:space="preserve"> per facilitare l’adozione dei provvedimenti suddetti entro il termine perentorio del 1° gennaio 2016.</w:t>
      </w:r>
    </w:p>
    <w:p w:rsidR="00BB573B" w:rsidRPr="00BB573B" w:rsidRDefault="00BB573B" w:rsidP="00BB573B">
      <w:pPr>
        <w:pStyle w:val="Default"/>
        <w:rPr>
          <w:sz w:val="10"/>
        </w:rPr>
      </w:pPr>
    </w:p>
    <w:p w:rsidR="00BB573B" w:rsidRPr="00752ADF" w:rsidRDefault="00BB573B" w:rsidP="00BB573B">
      <w:pPr>
        <w:pStyle w:val="Default"/>
        <w:jc w:val="both"/>
        <w:rPr>
          <w:sz w:val="20"/>
          <w:szCs w:val="22"/>
        </w:rPr>
      </w:pPr>
      <w:r w:rsidRPr="00752ADF">
        <w:rPr>
          <w:sz w:val="20"/>
          <w:szCs w:val="22"/>
        </w:rPr>
        <w:t xml:space="preserve">Il </w:t>
      </w:r>
      <w:r w:rsidRPr="00444324">
        <w:rPr>
          <w:sz w:val="20"/>
          <w:szCs w:val="22"/>
        </w:rPr>
        <w:t>Tavolo Tecnico</w:t>
      </w:r>
      <w:r w:rsidRPr="00752ADF">
        <w:rPr>
          <w:sz w:val="20"/>
          <w:szCs w:val="22"/>
        </w:rPr>
        <w:t xml:space="preserve"> di cui sopra, composto da un rappresentante della Regione Umbria – Servizio Urbanistica – e da funzionari tecnici dei Comuni selezionati come campione rappresentativo di tutti i comuni della regione per ubicazione, dimensione e caratteristiche </w:t>
      </w:r>
      <w:r w:rsidRPr="00444324">
        <w:rPr>
          <w:i/>
          <w:sz w:val="20"/>
          <w:szCs w:val="22"/>
        </w:rPr>
        <w:t>(Acquasparta, Assisi, Città di Castello, Foligno, Giano dell’Umbria, Lugnano in Teverina, Perugia, Spello, Spoleto, Terni)</w:t>
      </w:r>
      <w:r w:rsidRPr="00752ADF">
        <w:rPr>
          <w:sz w:val="20"/>
          <w:szCs w:val="22"/>
        </w:rPr>
        <w:t>, riunitosi nelle sedute di lavoro del 19/11/2015, 26/11/2015, 02/12/2015 e 09/12/2015</w:t>
      </w:r>
      <w:r w:rsidR="008A5CC5">
        <w:rPr>
          <w:sz w:val="20"/>
          <w:szCs w:val="22"/>
        </w:rPr>
        <w:t xml:space="preserve"> </w:t>
      </w:r>
      <w:r w:rsidRPr="00752ADF">
        <w:rPr>
          <w:sz w:val="20"/>
          <w:szCs w:val="22"/>
        </w:rPr>
        <w:t xml:space="preserve">ha elaborato il presente documento che è stato preliminarmente sottoposto alle organizzazioni di categoria e agli ordini professionali i quali hanno formulato propri suggerimenti e osservazioni successivamente discussi nell’audizione del 25/02/2016. </w:t>
      </w:r>
    </w:p>
    <w:p w:rsidR="00E00D94" w:rsidRPr="00490A8F" w:rsidRDefault="00BB573B" w:rsidP="00BB573B">
      <w:pPr>
        <w:pStyle w:val="Default"/>
        <w:jc w:val="both"/>
        <w:rPr>
          <w:sz w:val="20"/>
          <w:szCs w:val="22"/>
        </w:rPr>
      </w:pPr>
      <w:r w:rsidRPr="00752ADF">
        <w:rPr>
          <w:sz w:val="20"/>
          <w:szCs w:val="22"/>
        </w:rPr>
        <w:t xml:space="preserve">Stante l’avvenuta emanazione da parte della Regione, su proposta Anci Umbria, del R.R. N.ro 1/2016 con il quale è stato prorogato al 30/04/2016 il termine ultimo entro il quale deve avvenire l’adozione del provvedimento finale in modo che lo stesso acquisti efficacia a decorrere dal 1 luglio 2016, il documento è stato infine illustrato e consegnato a tutti i Comuni nell’ambito dell’assemblea generale del 21/03/2016 </w:t>
      </w:r>
      <w:r w:rsidR="006D2359" w:rsidRPr="00752ADF">
        <w:rPr>
          <w:sz w:val="20"/>
          <w:szCs w:val="22"/>
        </w:rPr>
        <w:t>presso Anci Umbria</w:t>
      </w:r>
      <w:r w:rsidR="006D2359">
        <w:rPr>
          <w:sz w:val="20"/>
          <w:szCs w:val="22"/>
        </w:rPr>
        <w:t xml:space="preserve"> </w:t>
      </w:r>
      <w:r w:rsidR="00752ADF" w:rsidRPr="00A35A40">
        <w:rPr>
          <w:sz w:val="20"/>
          <w:szCs w:val="22"/>
        </w:rPr>
        <w:t xml:space="preserve">ed oggetto </w:t>
      </w:r>
      <w:r w:rsidR="006D2359" w:rsidRPr="00A35A40">
        <w:rPr>
          <w:sz w:val="20"/>
          <w:szCs w:val="22"/>
        </w:rPr>
        <w:t xml:space="preserve">di ulteriore incontro e confronto sempre </w:t>
      </w:r>
      <w:r w:rsidRPr="00A35A40">
        <w:rPr>
          <w:sz w:val="20"/>
          <w:szCs w:val="22"/>
        </w:rPr>
        <w:t>presso Anci Umbria</w:t>
      </w:r>
      <w:r w:rsidR="006D2359" w:rsidRPr="00A35A40">
        <w:rPr>
          <w:sz w:val="20"/>
          <w:szCs w:val="22"/>
        </w:rPr>
        <w:t>, in data 28/04/2016</w:t>
      </w:r>
      <w:r w:rsidRPr="00A35A40">
        <w:rPr>
          <w:sz w:val="20"/>
          <w:szCs w:val="22"/>
        </w:rPr>
        <w:t>.</w:t>
      </w:r>
    </w:p>
    <w:p w:rsidR="00752ADF" w:rsidRPr="00C11E14" w:rsidRDefault="00752ADF" w:rsidP="004641E6">
      <w:pPr>
        <w:pStyle w:val="Default"/>
        <w:rPr>
          <w:b/>
          <w:bCs/>
          <w:color w:val="FF0000"/>
          <w:sz w:val="16"/>
          <w:szCs w:val="16"/>
          <w:u w:val="single"/>
        </w:rPr>
      </w:pPr>
    </w:p>
    <w:p w:rsidR="004641E6" w:rsidRPr="00BA2192" w:rsidRDefault="004641E6" w:rsidP="00752ADF">
      <w:pPr>
        <w:pStyle w:val="Default"/>
        <w:jc w:val="both"/>
        <w:rPr>
          <w:b/>
          <w:bCs/>
          <w:color w:val="FF0000"/>
          <w:szCs w:val="28"/>
          <w:u w:val="single"/>
        </w:rPr>
      </w:pPr>
      <w:r w:rsidRPr="00BA2192">
        <w:rPr>
          <w:b/>
          <w:bCs/>
          <w:color w:val="FF0000"/>
          <w:szCs w:val="28"/>
          <w:u w:val="single"/>
        </w:rPr>
        <w:t>2. Criteri per la determinazione degli oneri di urbanizzazione per insediam</w:t>
      </w:r>
      <w:r w:rsidR="00752ADF" w:rsidRPr="00BA2192">
        <w:rPr>
          <w:b/>
          <w:bCs/>
          <w:color w:val="FF0000"/>
          <w:szCs w:val="28"/>
          <w:u w:val="single"/>
        </w:rPr>
        <w:t>enti residenziali e per servizi.</w:t>
      </w:r>
    </w:p>
    <w:p w:rsidR="004641E6" w:rsidRPr="00436D3C" w:rsidRDefault="004641E6" w:rsidP="004641E6">
      <w:pPr>
        <w:pStyle w:val="Default"/>
        <w:rPr>
          <w:color w:val="2F5496"/>
          <w:sz w:val="21"/>
          <w:szCs w:val="21"/>
          <w:u w:val="single"/>
        </w:rPr>
      </w:pPr>
      <w:r w:rsidRPr="00992730">
        <w:rPr>
          <w:b/>
          <w:bCs/>
          <w:i/>
          <w:iCs/>
          <w:color w:val="2F5496"/>
          <w:sz w:val="22"/>
          <w:szCs w:val="21"/>
          <w:u w:val="single"/>
        </w:rPr>
        <w:t>2.1 Incidenza economica opere di urbanizzazione primaria</w:t>
      </w:r>
      <w:r w:rsidR="00752ADF" w:rsidRPr="00992730">
        <w:rPr>
          <w:b/>
          <w:bCs/>
          <w:i/>
          <w:iCs/>
          <w:color w:val="2F5496"/>
          <w:sz w:val="22"/>
          <w:szCs w:val="21"/>
          <w:u w:val="single"/>
        </w:rPr>
        <w:t>.</w:t>
      </w:r>
    </w:p>
    <w:p w:rsidR="004641E6" w:rsidRPr="006D2359" w:rsidRDefault="004641E6" w:rsidP="00752ADF">
      <w:pPr>
        <w:pStyle w:val="Default"/>
        <w:jc w:val="both"/>
        <w:rPr>
          <w:i/>
          <w:sz w:val="22"/>
          <w:szCs w:val="22"/>
        </w:rPr>
      </w:pPr>
      <w:r w:rsidRPr="006D2359">
        <w:rPr>
          <w:i/>
          <w:sz w:val="20"/>
          <w:szCs w:val="22"/>
        </w:rPr>
        <w:t>Ai sensi dell’art.</w:t>
      </w:r>
      <w:r w:rsidR="00752ADF" w:rsidRPr="006D2359">
        <w:rPr>
          <w:i/>
          <w:sz w:val="20"/>
          <w:szCs w:val="22"/>
        </w:rPr>
        <w:t xml:space="preserve"> </w:t>
      </w:r>
      <w:r w:rsidRPr="006D2359">
        <w:rPr>
          <w:i/>
          <w:sz w:val="20"/>
          <w:szCs w:val="22"/>
        </w:rPr>
        <w:t xml:space="preserve">38, comma 1, del R.R. 2/2015, l’incidenza economica per ogni </w:t>
      </w:r>
      <w:r w:rsidR="00FA6AE2">
        <w:rPr>
          <w:i/>
          <w:sz w:val="20"/>
          <w:szCs w:val="22"/>
        </w:rPr>
        <w:t>M</w:t>
      </w:r>
      <w:r w:rsidRPr="006D2359">
        <w:rPr>
          <w:i/>
          <w:sz w:val="20"/>
          <w:szCs w:val="22"/>
        </w:rPr>
        <w:t xml:space="preserve">etro </w:t>
      </w:r>
      <w:r w:rsidR="00FA6AE2">
        <w:rPr>
          <w:i/>
          <w:sz w:val="20"/>
          <w:szCs w:val="22"/>
        </w:rPr>
        <w:t>Q</w:t>
      </w:r>
      <w:r w:rsidRPr="006D2359">
        <w:rPr>
          <w:i/>
          <w:sz w:val="20"/>
          <w:szCs w:val="22"/>
        </w:rPr>
        <w:t>uadrato di superficie utile coperta di edifici residenziali e per servizi, riferita alle opere di urbanizzazione primaria di cui all’articolo 3, comma 1 è determinata dal comune considerando i costi delle opere necessarie alla infrastrutturazione di uno o più insediamenti residenziali e per servizi tipo, aventi caratteristiche dimensionali, tipologiche, insediative e ambientali ricorrenti nel territorio comunale, applicando il prezziario regionale in vigore.</w:t>
      </w:r>
    </w:p>
    <w:p w:rsidR="006D2359" w:rsidRPr="00C11E14" w:rsidRDefault="006D2359" w:rsidP="006D2359">
      <w:pPr>
        <w:pStyle w:val="Default"/>
        <w:jc w:val="both"/>
        <w:rPr>
          <w:sz w:val="16"/>
          <w:szCs w:val="16"/>
        </w:rPr>
      </w:pPr>
    </w:p>
    <w:p w:rsidR="006D2359" w:rsidRPr="006D2359" w:rsidRDefault="006D2359" w:rsidP="006D2359">
      <w:pPr>
        <w:pStyle w:val="Default"/>
        <w:jc w:val="both"/>
        <w:rPr>
          <w:sz w:val="20"/>
          <w:szCs w:val="22"/>
        </w:rPr>
      </w:pPr>
      <w:r w:rsidRPr="006D2359">
        <w:rPr>
          <w:sz w:val="20"/>
          <w:szCs w:val="22"/>
        </w:rPr>
        <w:t xml:space="preserve">Si è proceduto pertanto prendendo a riferimento i costi delle opere risultate necessarie alla infrastrutturazione di vari insediamenti residenziali e per servizi realizzati recentemente nei territori di alcuni Comuni compresi nel gruppo di lavoro, ritenuti maggiormente rappresentativi in relazione alla presenza di urbanizzazioni recenti. </w:t>
      </w:r>
    </w:p>
    <w:p w:rsidR="006D2359" w:rsidRPr="006D2359" w:rsidRDefault="006D2359" w:rsidP="006D2359">
      <w:pPr>
        <w:pStyle w:val="Default"/>
        <w:jc w:val="both"/>
        <w:rPr>
          <w:sz w:val="20"/>
          <w:szCs w:val="22"/>
        </w:rPr>
      </w:pPr>
      <w:r w:rsidRPr="006D2359">
        <w:rPr>
          <w:sz w:val="20"/>
          <w:szCs w:val="22"/>
        </w:rPr>
        <w:t xml:space="preserve">In particolare è stato esaminato un campione rappresentativo di comuni aventi una popolazione complessiva di 412.052 abitanti </w:t>
      </w:r>
      <w:r w:rsidRPr="006D2359">
        <w:rPr>
          <w:i/>
          <w:sz w:val="20"/>
          <w:szCs w:val="22"/>
        </w:rPr>
        <w:t>(di cui il 57% con popolazione fino a 30.000 ab.)</w:t>
      </w:r>
      <w:r w:rsidRPr="006D2359">
        <w:rPr>
          <w:sz w:val="20"/>
          <w:szCs w:val="22"/>
        </w:rPr>
        <w:t xml:space="preserve">, per i quali sono stati analizzati insediamenti recentemente urbanizzati aventi diversa dimensione </w:t>
      </w:r>
      <w:r w:rsidRPr="006D2359">
        <w:rPr>
          <w:i/>
          <w:sz w:val="20"/>
          <w:szCs w:val="22"/>
        </w:rPr>
        <w:t>(superficie territoriale)</w:t>
      </w:r>
      <w:r w:rsidRPr="006D2359">
        <w:rPr>
          <w:sz w:val="20"/>
          <w:szCs w:val="22"/>
        </w:rPr>
        <w:t xml:space="preserve"> e indici di utilizzazione </w:t>
      </w:r>
      <w:r w:rsidRPr="006D2359">
        <w:rPr>
          <w:i/>
          <w:sz w:val="20"/>
          <w:szCs w:val="22"/>
        </w:rPr>
        <w:t>(territoriali e fondiari)</w:t>
      </w:r>
      <w:r w:rsidRPr="006D2359">
        <w:rPr>
          <w:sz w:val="20"/>
          <w:szCs w:val="22"/>
        </w:rPr>
        <w:t xml:space="preserve"> considerando i costi al netto di I</w:t>
      </w:r>
      <w:r>
        <w:rPr>
          <w:sz w:val="20"/>
          <w:szCs w:val="22"/>
        </w:rPr>
        <w:t>.</w:t>
      </w:r>
      <w:r w:rsidRPr="006D2359">
        <w:rPr>
          <w:sz w:val="20"/>
          <w:szCs w:val="22"/>
        </w:rPr>
        <w:t>V</w:t>
      </w:r>
      <w:r>
        <w:rPr>
          <w:sz w:val="20"/>
          <w:szCs w:val="22"/>
        </w:rPr>
        <w:t>.</w:t>
      </w:r>
      <w:r w:rsidRPr="006D2359">
        <w:rPr>
          <w:sz w:val="20"/>
          <w:szCs w:val="22"/>
        </w:rPr>
        <w:t>A</w:t>
      </w:r>
      <w:r>
        <w:rPr>
          <w:sz w:val="20"/>
          <w:szCs w:val="22"/>
        </w:rPr>
        <w:t>.</w:t>
      </w:r>
      <w:r w:rsidRPr="006D2359">
        <w:rPr>
          <w:sz w:val="20"/>
          <w:szCs w:val="22"/>
        </w:rPr>
        <w:t xml:space="preserve">, spese tecniche e costo delle aree. </w:t>
      </w:r>
    </w:p>
    <w:p w:rsidR="006D2359" w:rsidRPr="00F92562" w:rsidRDefault="006D2359" w:rsidP="00425D45">
      <w:pPr>
        <w:pStyle w:val="Default"/>
        <w:jc w:val="both"/>
        <w:rPr>
          <w:sz w:val="18"/>
          <w:szCs w:val="22"/>
        </w:rPr>
      </w:pPr>
      <w:r w:rsidRPr="006D2359">
        <w:rPr>
          <w:sz w:val="20"/>
          <w:szCs w:val="22"/>
        </w:rPr>
        <w:t xml:space="preserve">La particolare varietà delle situazioni insediative esaminate </w:t>
      </w:r>
      <w:r w:rsidRPr="006D2359">
        <w:rPr>
          <w:i/>
          <w:sz w:val="20"/>
          <w:szCs w:val="22"/>
        </w:rPr>
        <w:t>(caratteristiche degli insediamenti, diversità del livello di infrastrutturazione e qualità degli interventi)</w:t>
      </w:r>
      <w:r w:rsidRPr="006D2359">
        <w:rPr>
          <w:sz w:val="20"/>
          <w:szCs w:val="22"/>
        </w:rPr>
        <w:t>, pur rendendo il lavoro oltremodo complesso, ha consentito però di dete</w:t>
      </w:r>
      <w:r w:rsidR="00444324">
        <w:rPr>
          <w:sz w:val="20"/>
          <w:szCs w:val="22"/>
        </w:rPr>
        <w:t>rminare un valore (mediato) in E</w:t>
      </w:r>
      <w:r w:rsidRPr="006D2359">
        <w:rPr>
          <w:sz w:val="20"/>
          <w:szCs w:val="22"/>
        </w:rPr>
        <w:t xml:space="preserve">uro per ogni </w:t>
      </w:r>
      <w:r w:rsidR="00444324">
        <w:rPr>
          <w:sz w:val="20"/>
          <w:szCs w:val="22"/>
        </w:rPr>
        <w:t>M</w:t>
      </w:r>
      <w:r w:rsidRPr="006D2359">
        <w:rPr>
          <w:sz w:val="20"/>
          <w:szCs w:val="22"/>
        </w:rPr>
        <w:t xml:space="preserve">q di superficie utile coperta </w:t>
      </w:r>
      <w:r w:rsidRPr="006D2359">
        <w:rPr>
          <w:i/>
          <w:sz w:val="20"/>
          <w:szCs w:val="22"/>
        </w:rPr>
        <w:t xml:space="preserve">(Suc da determinare ai sensi dell’art.17 </w:t>
      </w:r>
      <w:r w:rsidRPr="006D2359">
        <w:rPr>
          <w:i/>
          <w:sz w:val="20"/>
          <w:szCs w:val="22"/>
        </w:rPr>
        <w:lastRenderedPageBreak/>
        <w:t>del RR 2/2015)</w:t>
      </w:r>
      <w:r w:rsidRPr="006D2359">
        <w:rPr>
          <w:sz w:val="20"/>
          <w:szCs w:val="22"/>
        </w:rPr>
        <w:t xml:space="preserve"> che si ritiene rappresentativo della realtà regionale, </w:t>
      </w:r>
      <w:r w:rsidR="00425D45">
        <w:rPr>
          <w:sz w:val="20"/>
          <w:szCs w:val="22"/>
        </w:rPr>
        <w:t xml:space="preserve">compreso tra </w:t>
      </w:r>
      <w:r w:rsidR="00425D45" w:rsidRPr="00A35A40">
        <w:rPr>
          <w:sz w:val="20"/>
          <w:szCs w:val="22"/>
        </w:rPr>
        <w:t xml:space="preserve">un </w:t>
      </w:r>
      <w:r w:rsidRPr="00A35A40">
        <w:rPr>
          <w:sz w:val="20"/>
          <w:szCs w:val="22"/>
        </w:rPr>
        <w:t xml:space="preserve">minimo </w:t>
      </w:r>
      <w:r w:rsidR="00425D45" w:rsidRPr="00A35A40">
        <w:rPr>
          <w:sz w:val="20"/>
          <w:szCs w:val="22"/>
        </w:rPr>
        <w:t xml:space="preserve">di </w:t>
      </w:r>
      <w:r w:rsidRPr="00A35A40">
        <w:rPr>
          <w:b/>
          <w:sz w:val="20"/>
          <w:szCs w:val="22"/>
        </w:rPr>
        <w:t>€ 38,00*/Mq Suc</w:t>
      </w:r>
      <w:r w:rsidRPr="00A35A40">
        <w:rPr>
          <w:sz w:val="20"/>
          <w:szCs w:val="22"/>
        </w:rPr>
        <w:t xml:space="preserve"> – </w:t>
      </w:r>
      <w:r w:rsidR="00425D45" w:rsidRPr="00A35A40">
        <w:rPr>
          <w:sz w:val="20"/>
          <w:szCs w:val="22"/>
        </w:rPr>
        <w:t xml:space="preserve">ed un </w:t>
      </w:r>
      <w:r w:rsidRPr="00A35A40">
        <w:rPr>
          <w:sz w:val="20"/>
          <w:szCs w:val="22"/>
        </w:rPr>
        <w:t xml:space="preserve">massimo </w:t>
      </w:r>
      <w:r w:rsidRPr="00A35A40">
        <w:rPr>
          <w:b/>
          <w:sz w:val="20"/>
          <w:szCs w:val="22"/>
        </w:rPr>
        <w:t>€ 80,00*/Mq Suc</w:t>
      </w:r>
      <w:r w:rsidR="00425D45" w:rsidRPr="00A35A40">
        <w:rPr>
          <w:sz w:val="20"/>
          <w:szCs w:val="22"/>
        </w:rPr>
        <w:t xml:space="preserve"> (</w:t>
      </w:r>
      <w:r w:rsidRPr="00A35A40">
        <w:rPr>
          <w:bCs/>
          <w:i/>
          <w:sz w:val="18"/>
          <w:szCs w:val="18"/>
        </w:rPr>
        <w:t>Non compren</w:t>
      </w:r>
      <w:r w:rsidR="00425D45" w:rsidRPr="00A35A40">
        <w:rPr>
          <w:bCs/>
          <w:i/>
          <w:sz w:val="18"/>
          <w:szCs w:val="18"/>
        </w:rPr>
        <w:t xml:space="preserve">sivo </w:t>
      </w:r>
      <w:r w:rsidRPr="00A35A40">
        <w:rPr>
          <w:bCs/>
          <w:i/>
          <w:sz w:val="18"/>
          <w:szCs w:val="18"/>
        </w:rPr>
        <w:t>de</w:t>
      </w:r>
      <w:r w:rsidR="00425D45" w:rsidRPr="00A35A40">
        <w:rPr>
          <w:bCs/>
          <w:i/>
          <w:sz w:val="18"/>
          <w:szCs w:val="18"/>
        </w:rPr>
        <w:t>l</w:t>
      </w:r>
      <w:r w:rsidRPr="00A35A40">
        <w:rPr>
          <w:bCs/>
          <w:i/>
          <w:sz w:val="18"/>
          <w:szCs w:val="18"/>
        </w:rPr>
        <w:t>l’eventuale incremento previsto dall’art.</w:t>
      </w:r>
      <w:r w:rsidR="00F92562" w:rsidRPr="00A35A40">
        <w:rPr>
          <w:bCs/>
          <w:i/>
          <w:sz w:val="18"/>
          <w:szCs w:val="18"/>
        </w:rPr>
        <w:t xml:space="preserve"> </w:t>
      </w:r>
      <w:r w:rsidRPr="00A35A40">
        <w:rPr>
          <w:bCs/>
          <w:i/>
          <w:sz w:val="18"/>
          <w:szCs w:val="18"/>
        </w:rPr>
        <w:t>38, comma 2, del RR 2/201</w:t>
      </w:r>
      <w:r w:rsidR="00425D45" w:rsidRPr="00A35A40">
        <w:rPr>
          <w:bCs/>
          <w:i/>
          <w:sz w:val="18"/>
          <w:szCs w:val="18"/>
        </w:rPr>
        <w:t>5).</w:t>
      </w:r>
      <w:r w:rsidR="00425D45">
        <w:rPr>
          <w:bCs/>
          <w:i/>
          <w:sz w:val="18"/>
          <w:szCs w:val="18"/>
        </w:rPr>
        <w:t xml:space="preserve"> </w:t>
      </w:r>
    </w:p>
    <w:p w:rsidR="00F73C6C" w:rsidRPr="003352DA" w:rsidRDefault="00425D45" w:rsidP="00F92562">
      <w:pPr>
        <w:pStyle w:val="Default"/>
        <w:jc w:val="both"/>
        <w:rPr>
          <w:b/>
          <w:i/>
          <w:color w:val="auto"/>
          <w:sz w:val="20"/>
          <w:szCs w:val="22"/>
        </w:rPr>
      </w:pPr>
      <w:r w:rsidRPr="003352DA">
        <w:rPr>
          <w:b/>
          <w:i/>
          <w:color w:val="auto"/>
          <w:sz w:val="20"/>
          <w:szCs w:val="22"/>
        </w:rPr>
        <w:t>Preso Atto che alla data odierna, questo Comune, applica ai sensi di quanto approvato con delibera di Giunta Comunal</w:t>
      </w:r>
      <w:r w:rsidR="00A35A40" w:rsidRPr="003352DA">
        <w:rPr>
          <w:b/>
          <w:i/>
          <w:color w:val="auto"/>
          <w:sz w:val="20"/>
          <w:szCs w:val="22"/>
        </w:rPr>
        <w:t xml:space="preserve">e </w:t>
      </w:r>
      <w:r w:rsidR="00A75574">
        <w:rPr>
          <w:b/>
          <w:i/>
          <w:color w:val="auto"/>
          <w:sz w:val="20"/>
          <w:szCs w:val="22"/>
        </w:rPr>
        <w:t xml:space="preserve">N.ro 29 del 21/02/2002, </w:t>
      </w:r>
      <w:r w:rsidR="00A35A40" w:rsidRPr="003352DA">
        <w:rPr>
          <w:b/>
          <w:i/>
          <w:color w:val="auto"/>
          <w:sz w:val="20"/>
          <w:szCs w:val="22"/>
        </w:rPr>
        <w:t xml:space="preserve">N.ro </w:t>
      </w:r>
      <w:r w:rsidR="00A75574">
        <w:rPr>
          <w:b/>
          <w:i/>
          <w:color w:val="auto"/>
          <w:sz w:val="20"/>
          <w:szCs w:val="22"/>
        </w:rPr>
        <w:t>187</w:t>
      </w:r>
      <w:r w:rsidRPr="003352DA">
        <w:rPr>
          <w:b/>
          <w:i/>
          <w:color w:val="auto"/>
          <w:sz w:val="20"/>
          <w:szCs w:val="22"/>
        </w:rPr>
        <w:t xml:space="preserve"> del </w:t>
      </w:r>
      <w:r w:rsidR="00A75574">
        <w:rPr>
          <w:b/>
          <w:i/>
          <w:color w:val="auto"/>
          <w:sz w:val="20"/>
          <w:szCs w:val="22"/>
        </w:rPr>
        <w:t>08</w:t>
      </w:r>
      <w:r w:rsidR="003352DA" w:rsidRPr="003352DA">
        <w:rPr>
          <w:b/>
          <w:i/>
          <w:color w:val="auto"/>
          <w:sz w:val="20"/>
          <w:szCs w:val="22"/>
        </w:rPr>
        <w:t>-09-20</w:t>
      </w:r>
      <w:r w:rsidR="00A75574">
        <w:rPr>
          <w:b/>
          <w:i/>
          <w:color w:val="auto"/>
          <w:sz w:val="20"/>
          <w:szCs w:val="22"/>
        </w:rPr>
        <w:t>09</w:t>
      </w:r>
      <w:r w:rsidR="003352DA" w:rsidRPr="003352DA">
        <w:rPr>
          <w:b/>
          <w:i/>
          <w:color w:val="auto"/>
          <w:sz w:val="20"/>
          <w:szCs w:val="22"/>
        </w:rPr>
        <w:t xml:space="preserve"> e successiva  N.ro 22 del 17-02-2011</w:t>
      </w:r>
      <w:r w:rsidRPr="003352DA">
        <w:rPr>
          <w:b/>
          <w:i/>
          <w:color w:val="auto"/>
          <w:sz w:val="20"/>
          <w:szCs w:val="22"/>
        </w:rPr>
        <w:t xml:space="preserve"> aggiornata </w:t>
      </w:r>
      <w:r w:rsidR="00F73C6C" w:rsidRPr="003352DA">
        <w:rPr>
          <w:b/>
          <w:i/>
          <w:color w:val="auto"/>
          <w:sz w:val="20"/>
          <w:szCs w:val="22"/>
        </w:rPr>
        <w:t xml:space="preserve">a norma di </w:t>
      </w:r>
      <w:r w:rsidRPr="003352DA">
        <w:rPr>
          <w:b/>
          <w:i/>
          <w:color w:val="auto"/>
          <w:sz w:val="20"/>
          <w:szCs w:val="22"/>
        </w:rPr>
        <w:t xml:space="preserve">Legge ai valori ISTAT, un importo pari </w:t>
      </w:r>
      <w:r w:rsidR="003352DA" w:rsidRPr="003352DA">
        <w:rPr>
          <w:b/>
          <w:i/>
          <w:color w:val="auto"/>
          <w:sz w:val="20"/>
          <w:szCs w:val="22"/>
        </w:rPr>
        <w:t>(</w:t>
      </w:r>
      <w:r w:rsidR="003352DA">
        <w:rPr>
          <w:b/>
          <w:i/>
          <w:color w:val="auto"/>
          <w:sz w:val="20"/>
          <w:szCs w:val="22"/>
        </w:rPr>
        <w:t>11,11 €/Mc x 3 Mc/Mq</w:t>
      </w:r>
      <w:r w:rsidR="003352DA" w:rsidRPr="003352DA">
        <w:rPr>
          <w:b/>
          <w:i/>
          <w:color w:val="auto"/>
          <w:sz w:val="20"/>
          <w:szCs w:val="22"/>
        </w:rPr>
        <w:t xml:space="preserve"> = 33,33 €</w:t>
      </w:r>
      <w:r w:rsidRPr="003352DA">
        <w:rPr>
          <w:b/>
          <w:i/>
          <w:color w:val="auto"/>
          <w:sz w:val="20"/>
          <w:szCs w:val="22"/>
        </w:rPr>
        <w:t>/Mq. di Suc</w:t>
      </w:r>
      <w:r w:rsidR="003352DA" w:rsidRPr="003352DA">
        <w:rPr>
          <w:b/>
          <w:i/>
          <w:color w:val="auto"/>
          <w:sz w:val="20"/>
          <w:szCs w:val="22"/>
        </w:rPr>
        <w:t>)</w:t>
      </w:r>
      <w:r w:rsidR="00491192" w:rsidRPr="003352DA">
        <w:rPr>
          <w:b/>
          <w:i/>
          <w:color w:val="auto"/>
          <w:sz w:val="20"/>
          <w:szCs w:val="22"/>
        </w:rPr>
        <w:t xml:space="preserve">, </w:t>
      </w:r>
      <w:r w:rsidR="004F2318" w:rsidRPr="003352DA">
        <w:rPr>
          <w:b/>
          <w:i/>
          <w:color w:val="auto"/>
          <w:sz w:val="20"/>
          <w:szCs w:val="22"/>
        </w:rPr>
        <w:t>quale</w:t>
      </w:r>
      <w:r w:rsidR="00491192" w:rsidRPr="003352DA">
        <w:rPr>
          <w:b/>
          <w:i/>
          <w:color w:val="auto"/>
          <w:sz w:val="20"/>
          <w:szCs w:val="22"/>
        </w:rPr>
        <w:t xml:space="preserve"> rideterminazione dello stesso con riguardo non più al volume ma alla Suc.</w:t>
      </w:r>
    </w:p>
    <w:p w:rsidR="006A5D65" w:rsidRPr="006A5D65" w:rsidRDefault="00F73C6C" w:rsidP="00F92562">
      <w:pPr>
        <w:pStyle w:val="Default"/>
        <w:jc w:val="both"/>
        <w:rPr>
          <w:sz w:val="20"/>
          <w:szCs w:val="22"/>
        </w:rPr>
      </w:pPr>
      <w:r w:rsidRPr="00953CC5">
        <w:rPr>
          <w:sz w:val="20"/>
          <w:szCs w:val="22"/>
        </w:rPr>
        <w:t>Ritenuto anche a seguito dei vari incontri/confronti svoltisi tra i Tecnici dei Comuni del comprensorio del Trasimeno, di poter applicare il valore minimo determinato dal Tavolo Tecnico di lavoro in rappresentanza dei Comuni Umbri, che non si discosta eccessivamente e/o esageratamente dalle varie realtà locali dell’area del Trasimeno, di stabil</w:t>
      </w:r>
      <w:r w:rsidR="005312C0" w:rsidRPr="00953CC5">
        <w:rPr>
          <w:sz w:val="20"/>
          <w:szCs w:val="22"/>
        </w:rPr>
        <w:t>ir</w:t>
      </w:r>
      <w:r w:rsidRPr="00953CC5">
        <w:rPr>
          <w:sz w:val="20"/>
          <w:szCs w:val="22"/>
        </w:rPr>
        <w:t xml:space="preserve">e l’incidenza </w:t>
      </w:r>
      <w:r w:rsidR="006A5D65" w:rsidRPr="00953CC5">
        <w:rPr>
          <w:sz w:val="20"/>
          <w:szCs w:val="22"/>
        </w:rPr>
        <w:t>economica riferita alle opere di urbanizzazione primaria pari ad</w:t>
      </w:r>
    </w:p>
    <w:p w:rsidR="00425D45" w:rsidRPr="00C11E14" w:rsidRDefault="00425D45" w:rsidP="00F92562">
      <w:pPr>
        <w:pStyle w:val="Default"/>
        <w:jc w:val="both"/>
        <w:rPr>
          <w:sz w:val="16"/>
          <w:szCs w:val="16"/>
        </w:rPr>
      </w:pPr>
    </w:p>
    <w:p w:rsidR="00425D45" w:rsidRDefault="00425D45" w:rsidP="006A5D65">
      <w:pPr>
        <w:pStyle w:val="Default"/>
        <w:jc w:val="center"/>
        <w:rPr>
          <w:sz w:val="20"/>
          <w:szCs w:val="22"/>
        </w:rPr>
      </w:pPr>
      <w:r w:rsidRPr="006D2359">
        <w:rPr>
          <w:b/>
          <w:sz w:val="28"/>
        </w:rPr>
        <w:t>€ 38,00*</w:t>
      </w:r>
      <w:r w:rsidRPr="006D2359">
        <w:rPr>
          <w:b/>
        </w:rPr>
        <w:t>/</w:t>
      </w:r>
      <w:r>
        <w:rPr>
          <w:b/>
        </w:rPr>
        <w:t>M</w:t>
      </w:r>
      <w:r w:rsidRPr="006D2359">
        <w:rPr>
          <w:b/>
        </w:rPr>
        <w:t xml:space="preserve">q </w:t>
      </w:r>
      <w:r w:rsidR="006A5D65">
        <w:rPr>
          <w:b/>
        </w:rPr>
        <w:t xml:space="preserve">di </w:t>
      </w:r>
      <w:r w:rsidRPr="006D2359">
        <w:rPr>
          <w:b/>
        </w:rPr>
        <w:t>Suc</w:t>
      </w:r>
    </w:p>
    <w:p w:rsidR="00425D45" w:rsidRPr="00C11E14" w:rsidRDefault="00425D45" w:rsidP="00F92562">
      <w:pPr>
        <w:pStyle w:val="Default"/>
        <w:jc w:val="both"/>
        <w:rPr>
          <w:sz w:val="16"/>
          <w:szCs w:val="16"/>
        </w:rPr>
      </w:pPr>
    </w:p>
    <w:p w:rsidR="00F92562" w:rsidRPr="00436D3C" w:rsidRDefault="00F92562" w:rsidP="00F92562">
      <w:pPr>
        <w:pStyle w:val="Default"/>
        <w:rPr>
          <w:b/>
          <w:bCs/>
          <w:i/>
          <w:iCs/>
          <w:color w:val="2F5496"/>
          <w:sz w:val="21"/>
          <w:szCs w:val="21"/>
          <w:u w:val="single"/>
        </w:rPr>
      </w:pPr>
      <w:r w:rsidRPr="00992730">
        <w:rPr>
          <w:b/>
          <w:bCs/>
          <w:i/>
          <w:iCs/>
          <w:color w:val="2F5496"/>
          <w:sz w:val="22"/>
          <w:szCs w:val="21"/>
          <w:u w:val="single"/>
        </w:rPr>
        <w:t>2.2 Incidenza economica opere di urbanizzazione secondari</w:t>
      </w:r>
      <w:r w:rsidR="008B370F" w:rsidRPr="00992730">
        <w:rPr>
          <w:b/>
          <w:bCs/>
          <w:i/>
          <w:iCs/>
          <w:color w:val="2F5496"/>
          <w:sz w:val="22"/>
          <w:szCs w:val="21"/>
          <w:u w:val="single"/>
        </w:rPr>
        <w:t>a.</w:t>
      </w:r>
    </w:p>
    <w:p w:rsidR="00F92562" w:rsidRPr="00F92562" w:rsidRDefault="00F92562" w:rsidP="00F92562">
      <w:pPr>
        <w:pStyle w:val="Default"/>
        <w:jc w:val="both"/>
        <w:rPr>
          <w:sz w:val="20"/>
          <w:szCs w:val="22"/>
        </w:rPr>
      </w:pPr>
      <w:r w:rsidRPr="00F92562">
        <w:rPr>
          <w:sz w:val="20"/>
          <w:szCs w:val="22"/>
        </w:rPr>
        <w:t>Ai sensi dell’art.</w:t>
      </w:r>
      <w:r>
        <w:rPr>
          <w:sz w:val="20"/>
          <w:szCs w:val="22"/>
        </w:rPr>
        <w:t xml:space="preserve"> </w:t>
      </w:r>
      <w:r w:rsidRPr="00F92562">
        <w:rPr>
          <w:sz w:val="20"/>
          <w:szCs w:val="22"/>
        </w:rPr>
        <w:t xml:space="preserve">38, comma 3, del R.R. 2/2015, </w:t>
      </w:r>
      <w:r w:rsidRPr="00F92562">
        <w:rPr>
          <w:i/>
          <w:sz w:val="20"/>
          <w:szCs w:val="22"/>
        </w:rPr>
        <w:t>l’incidenza economica per ogni metro quadrato di superficie utile coperta di edifici residenziali e per servizi, riferita alle opere di urbanizzazione secondaria di cui all’articolo 4, comma 1 è determinata dal comune considerando i costi medi di ogni categoria di opera di cui il comune è dotato o intende dotarsi, in rapporto alla popolazione ed agli utenti effettivamente serviti, tenendo conto dei vari ambiti del territorio comunale ovvero dei bacini di utenza di cui all’art.</w:t>
      </w:r>
      <w:r>
        <w:rPr>
          <w:i/>
          <w:sz w:val="20"/>
          <w:szCs w:val="22"/>
        </w:rPr>
        <w:t xml:space="preserve"> </w:t>
      </w:r>
      <w:r w:rsidRPr="00F92562">
        <w:rPr>
          <w:i/>
          <w:sz w:val="20"/>
          <w:szCs w:val="22"/>
        </w:rPr>
        <w:t>81.</w:t>
      </w:r>
      <w:r w:rsidRPr="00F92562">
        <w:rPr>
          <w:sz w:val="20"/>
          <w:szCs w:val="22"/>
        </w:rPr>
        <w:t xml:space="preserve"> </w:t>
      </w:r>
    </w:p>
    <w:p w:rsidR="00F92562" w:rsidRPr="00C11E14" w:rsidRDefault="00F92562" w:rsidP="00F92562">
      <w:pPr>
        <w:pStyle w:val="Default"/>
        <w:jc w:val="both"/>
        <w:rPr>
          <w:sz w:val="16"/>
          <w:szCs w:val="16"/>
        </w:rPr>
      </w:pPr>
    </w:p>
    <w:p w:rsidR="00F92562" w:rsidRPr="00F92562" w:rsidRDefault="00F92562" w:rsidP="00F92562">
      <w:pPr>
        <w:pStyle w:val="Default"/>
        <w:jc w:val="both"/>
        <w:rPr>
          <w:sz w:val="20"/>
          <w:szCs w:val="22"/>
        </w:rPr>
      </w:pPr>
      <w:r w:rsidRPr="00F92562">
        <w:rPr>
          <w:sz w:val="20"/>
          <w:szCs w:val="22"/>
        </w:rPr>
        <w:t>Il comma 4, dell’art.</w:t>
      </w:r>
      <w:r>
        <w:rPr>
          <w:sz w:val="20"/>
          <w:szCs w:val="22"/>
        </w:rPr>
        <w:t xml:space="preserve"> </w:t>
      </w:r>
      <w:r w:rsidRPr="00F92562">
        <w:rPr>
          <w:sz w:val="20"/>
          <w:szCs w:val="22"/>
        </w:rPr>
        <w:t xml:space="preserve">38 del R.R. 2/2015 precisa inoltre che l’incidenza economica, di cui al comma 3, è calcolata rapportando ad ogni abitante o utente servito una superficie utile coperta dell’opera considerata, assumendo un rapporto di </w:t>
      </w:r>
      <w:r w:rsidRPr="00F92562">
        <w:rPr>
          <w:b/>
          <w:sz w:val="20"/>
          <w:szCs w:val="22"/>
        </w:rPr>
        <w:t>metri quadrati 50</w:t>
      </w:r>
      <w:r w:rsidRPr="00F92562">
        <w:rPr>
          <w:sz w:val="20"/>
          <w:szCs w:val="22"/>
        </w:rPr>
        <w:t xml:space="preserve"> per abitante/utente, ai sensi dell’art.</w:t>
      </w:r>
      <w:r w:rsidR="006A5D65">
        <w:rPr>
          <w:sz w:val="20"/>
          <w:szCs w:val="22"/>
        </w:rPr>
        <w:t xml:space="preserve"> </w:t>
      </w:r>
      <w:r w:rsidRPr="00F92562">
        <w:rPr>
          <w:sz w:val="20"/>
          <w:szCs w:val="22"/>
        </w:rPr>
        <w:t>80, comma 1, lettera b).</w:t>
      </w:r>
    </w:p>
    <w:p w:rsidR="0041277A" w:rsidRPr="00C11E14" w:rsidRDefault="0041277A" w:rsidP="00F92562">
      <w:pPr>
        <w:pStyle w:val="Default"/>
        <w:jc w:val="both"/>
        <w:rPr>
          <w:sz w:val="16"/>
          <w:szCs w:val="16"/>
        </w:rPr>
      </w:pPr>
    </w:p>
    <w:p w:rsidR="00F92562" w:rsidRPr="00F92562" w:rsidRDefault="00F92562" w:rsidP="00F92562">
      <w:pPr>
        <w:pStyle w:val="Default"/>
        <w:jc w:val="both"/>
        <w:rPr>
          <w:sz w:val="20"/>
          <w:szCs w:val="22"/>
        </w:rPr>
      </w:pPr>
      <w:r w:rsidRPr="00F92562">
        <w:rPr>
          <w:sz w:val="20"/>
          <w:szCs w:val="22"/>
        </w:rPr>
        <w:t xml:space="preserve">Sulla base di quanto sopra stabilito dalle norme regolamentari regionali, si è ritenuto pertanto di utilizzare, ai fini della determinazione dell’incidenza economica degli oneri di urbanizzazione secondaria per insediamenti residenziali e per servizi, lo schema di tabella </w:t>
      </w:r>
      <w:r w:rsidRPr="00F92562">
        <w:rPr>
          <w:i/>
          <w:sz w:val="20"/>
          <w:szCs w:val="22"/>
        </w:rPr>
        <w:t>allegato B</w:t>
      </w:r>
      <w:r w:rsidRPr="00F92562">
        <w:rPr>
          <w:sz w:val="20"/>
          <w:szCs w:val="22"/>
        </w:rPr>
        <w:t xml:space="preserve"> al vecchio DPGR 373/98, aggiornando i dati secondo gli attuali parametri, i cui risultati sono visibili nella tabella allegata al presente documento con la lettera </w:t>
      </w:r>
      <w:r w:rsidRPr="00F92562">
        <w:rPr>
          <w:b/>
          <w:sz w:val="22"/>
          <w:szCs w:val="22"/>
        </w:rPr>
        <w:t>“</w:t>
      </w:r>
      <w:r w:rsidRPr="008A5CC5">
        <w:rPr>
          <w:b/>
          <w:szCs w:val="22"/>
        </w:rPr>
        <w:t>A</w:t>
      </w:r>
      <w:r w:rsidRPr="00F92562">
        <w:rPr>
          <w:b/>
          <w:sz w:val="22"/>
          <w:szCs w:val="22"/>
        </w:rPr>
        <w:t>”</w:t>
      </w:r>
      <w:r w:rsidRPr="00F92562">
        <w:rPr>
          <w:sz w:val="20"/>
          <w:szCs w:val="22"/>
        </w:rPr>
        <w:t xml:space="preserve">. </w:t>
      </w:r>
    </w:p>
    <w:p w:rsidR="00F92562" w:rsidRPr="00C11E14" w:rsidRDefault="00F92562" w:rsidP="00F92562">
      <w:pPr>
        <w:pStyle w:val="Default"/>
        <w:jc w:val="both"/>
        <w:rPr>
          <w:sz w:val="16"/>
          <w:szCs w:val="16"/>
        </w:rPr>
      </w:pPr>
    </w:p>
    <w:p w:rsidR="00F92562" w:rsidRPr="00F92562" w:rsidRDefault="00F92562" w:rsidP="00F92562">
      <w:pPr>
        <w:pStyle w:val="Default"/>
        <w:jc w:val="both"/>
        <w:rPr>
          <w:sz w:val="20"/>
          <w:szCs w:val="22"/>
        </w:rPr>
      </w:pPr>
      <w:r w:rsidRPr="00F92562">
        <w:rPr>
          <w:sz w:val="20"/>
          <w:szCs w:val="22"/>
        </w:rPr>
        <w:t xml:space="preserve">Anche in questo caso è stato esaminato un campione rappresentativo di comuni aventi però una popolazione complessiva di 181.666 abitanti di cui il 57% con popolazione fino a 30.000 ab. ed il restante 43% con popolazione da 30.000 a 100.000 abitanti </w:t>
      </w:r>
      <w:r w:rsidRPr="00F92562">
        <w:rPr>
          <w:i/>
          <w:sz w:val="20"/>
          <w:szCs w:val="22"/>
        </w:rPr>
        <w:t>(per non alterare eccessivamente i parametri dovuti alla presenza di particolari opere di urbanizzazione secondaria non presenti ordinariamente nei comuni di piccole e medie dimensioni non è stato inserito nell’indagine alcun comune capoluogo di provincia)</w:t>
      </w:r>
      <w:r w:rsidRPr="00F92562">
        <w:rPr>
          <w:sz w:val="20"/>
          <w:szCs w:val="22"/>
        </w:rPr>
        <w:t xml:space="preserve">. </w:t>
      </w:r>
    </w:p>
    <w:p w:rsidR="00F92562" w:rsidRPr="00C11E14" w:rsidRDefault="00F92562" w:rsidP="00F92562">
      <w:pPr>
        <w:pStyle w:val="Default"/>
        <w:jc w:val="both"/>
        <w:rPr>
          <w:sz w:val="16"/>
          <w:szCs w:val="16"/>
        </w:rPr>
      </w:pPr>
    </w:p>
    <w:p w:rsidR="002C15D0" w:rsidRPr="0042249E" w:rsidRDefault="00F92562" w:rsidP="00F92562">
      <w:pPr>
        <w:pStyle w:val="Default"/>
        <w:jc w:val="both"/>
        <w:rPr>
          <w:i/>
          <w:sz w:val="20"/>
          <w:szCs w:val="22"/>
          <w:u w:val="single"/>
        </w:rPr>
      </w:pPr>
      <w:r w:rsidRPr="0042249E">
        <w:rPr>
          <w:i/>
          <w:sz w:val="20"/>
          <w:szCs w:val="22"/>
          <w:u w:val="single"/>
        </w:rPr>
        <w:t xml:space="preserve">La tabella si basa sulle tipologie di opere di urbanizzazione secondaria di competenza comunale così come definite dall’art. 4, comma 1 del R.R. 2/2015 e, tra queste, individua 12 categorie principali assunte a riferimento in quanto preminenti tra i comuni esaminati. Si riporta per comodità l’elenco delle opere di urbanizzazione </w:t>
      </w:r>
      <w:r w:rsidR="00B15566" w:rsidRPr="0042249E">
        <w:rPr>
          <w:i/>
          <w:sz w:val="20"/>
          <w:szCs w:val="22"/>
          <w:u w:val="single"/>
        </w:rPr>
        <w:t>secondaria</w:t>
      </w:r>
      <w:r w:rsidRPr="0042249E">
        <w:rPr>
          <w:i/>
          <w:sz w:val="20"/>
          <w:szCs w:val="22"/>
          <w:u w:val="single"/>
        </w:rPr>
        <w:t xml:space="preserve"> individuate dal regolamento: Asili nido e Scuole d’Infanzia, Scuole dell’obbligo nonché Strutture e Complessi per l’Istruzione Superiore all’Obbligo, Mercati di quartiere, Delegazioni comunali, Chiese e altri edifici religiosi, Impianti sportivi di quartiere, Verde in parchi urbani e territoriali e per corridoi ecologici, Piazze ed altri spazi liberi di livello urbano, Centri sociali e </w:t>
      </w:r>
      <w:r w:rsidR="008B370F" w:rsidRPr="0042249E">
        <w:rPr>
          <w:i/>
          <w:sz w:val="20"/>
          <w:szCs w:val="22"/>
          <w:u w:val="single"/>
        </w:rPr>
        <w:t>A</w:t>
      </w:r>
      <w:r w:rsidRPr="0042249E">
        <w:rPr>
          <w:i/>
          <w:sz w:val="20"/>
          <w:szCs w:val="22"/>
          <w:u w:val="single"/>
        </w:rPr>
        <w:t xml:space="preserve">ttrezzature culturali, sanitarie, Costruzioni cimiteriali, nonché quelle previste dalla legge 1 </w:t>
      </w:r>
      <w:r w:rsidR="008B370F" w:rsidRPr="0042249E">
        <w:rPr>
          <w:i/>
          <w:sz w:val="20"/>
          <w:szCs w:val="22"/>
          <w:u w:val="single"/>
        </w:rPr>
        <w:t>A</w:t>
      </w:r>
      <w:r w:rsidRPr="0042249E">
        <w:rPr>
          <w:i/>
          <w:sz w:val="20"/>
          <w:szCs w:val="22"/>
          <w:u w:val="single"/>
        </w:rPr>
        <w:t xml:space="preserve">gosto 2003 </w:t>
      </w:r>
      <w:r w:rsidR="008B370F" w:rsidRPr="0042249E">
        <w:rPr>
          <w:i/>
          <w:sz w:val="20"/>
          <w:szCs w:val="22"/>
          <w:u w:val="single"/>
        </w:rPr>
        <w:t>N</w:t>
      </w:r>
      <w:r w:rsidRPr="0042249E">
        <w:rPr>
          <w:i/>
          <w:sz w:val="20"/>
          <w:szCs w:val="22"/>
          <w:u w:val="single"/>
        </w:rPr>
        <w:t>. 206 (Disposizioni per il riconoscimento della funzione sociale svolta dagli oratori e dagli enti che svolgono attività similari e per la valorizzazione del loro ruolo). Nelle attrezzature sanitarie sono comprese le opere, le costruzioni e gli impianti destinati allo smaltimento, al riciclaggio o alla distruzione dei rifiuti speciali pericolosi, solidi e liquidi, alla bonifica di aree inquinate. Tra le opere di urbanizzazione secondaria sono comunque incluse, ove non sopra precisato, le aree per dotazioni territoriali e funzionali destinate ad attrezzature di interesse sovracomunale.</w:t>
      </w:r>
      <w:r w:rsidR="0042249E" w:rsidRPr="0042249E">
        <w:rPr>
          <w:i/>
          <w:sz w:val="20"/>
          <w:szCs w:val="22"/>
          <w:u w:val="single"/>
        </w:rPr>
        <w:t xml:space="preserve"> (vedi tabella “A”).</w:t>
      </w:r>
    </w:p>
    <w:p w:rsidR="008B370F" w:rsidRPr="0042249E" w:rsidRDefault="008B370F" w:rsidP="00F92562">
      <w:pPr>
        <w:pStyle w:val="Default"/>
        <w:jc w:val="both"/>
        <w:rPr>
          <w:i/>
          <w:sz w:val="16"/>
          <w:szCs w:val="16"/>
          <w:u w:val="single"/>
        </w:rPr>
      </w:pPr>
    </w:p>
    <w:p w:rsidR="002C15D0" w:rsidRPr="0042249E" w:rsidRDefault="008B370F" w:rsidP="008B370F">
      <w:pPr>
        <w:pStyle w:val="Default"/>
        <w:jc w:val="both"/>
        <w:rPr>
          <w:i/>
          <w:sz w:val="20"/>
          <w:szCs w:val="22"/>
          <w:u w:val="single"/>
        </w:rPr>
      </w:pPr>
      <w:r w:rsidRPr="0042249E">
        <w:rPr>
          <w:i/>
          <w:sz w:val="20"/>
          <w:szCs w:val="22"/>
          <w:u w:val="single"/>
        </w:rPr>
        <w:t>L’analisi delle categorie assunte come campione rappresentativo a livello regionale, ha consentito di determinare, per ciascuna di esse, delle “Unità Funzionali” (tipo) individuando a sua volta per ognuna la popolazione media servita, la Suc minima necessaria e l’incidenza di questa per utente servito.</w:t>
      </w:r>
    </w:p>
    <w:p w:rsidR="008B370F" w:rsidRPr="00C11E14" w:rsidRDefault="008B370F" w:rsidP="008B370F">
      <w:pPr>
        <w:pStyle w:val="Default"/>
        <w:rPr>
          <w:sz w:val="16"/>
          <w:szCs w:val="16"/>
        </w:rPr>
      </w:pPr>
    </w:p>
    <w:p w:rsidR="008B370F" w:rsidRPr="008B370F" w:rsidRDefault="008B370F" w:rsidP="008B370F">
      <w:pPr>
        <w:pStyle w:val="Default"/>
        <w:jc w:val="both"/>
        <w:rPr>
          <w:sz w:val="20"/>
          <w:szCs w:val="22"/>
        </w:rPr>
      </w:pPr>
      <w:r w:rsidRPr="008B370F">
        <w:rPr>
          <w:sz w:val="20"/>
          <w:szCs w:val="22"/>
        </w:rPr>
        <w:t>Il costo totale di ciascuna “Unità Funzionale” è stato quindi ricavato moltiplicando la Suc per un costo unitario convenzionale prendendo a riferimento il costo di nuova costruzione per l'edilizia residenziale pubblica di cui al R</w:t>
      </w:r>
      <w:r w:rsidR="00324AD6">
        <w:rPr>
          <w:sz w:val="20"/>
          <w:szCs w:val="22"/>
        </w:rPr>
        <w:t>.</w:t>
      </w:r>
      <w:r w:rsidRPr="008B370F">
        <w:rPr>
          <w:sz w:val="20"/>
          <w:szCs w:val="22"/>
        </w:rPr>
        <w:t>R</w:t>
      </w:r>
      <w:r w:rsidR="00324AD6">
        <w:rPr>
          <w:sz w:val="20"/>
          <w:szCs w:val="22"/>
        </w:rPr>
        <w:t>.</w:t>
      </w:r>
      <w:r w:rsidRPr="008B370F">
        <w:rPr>
          <w:sz w:val="20"/>
          <w:szCs w:val="22"/>
        </w:rPr>
        <w:t xml:space="preserve"> 2/2005 (€ 1.554,00/mq) , salvo che per le categorie </w:t>
      </w:r>
      <w:r w:rsidRPr="008B370F">
        <w:rPr>
          <w:i/>
          <w:sz w:val="20"/>
          <w:szCs w:val="22"/>
        </w:rPr>
        <w:t>“aree cimiteriali”</w:t>
      </w:r>
      <w:r w:rsidRPr="008B370F">
        <w:rPr>
          <w:sz w:val="20"/>
          <w:szCs w:val="22"/>
        </w:rPr>
        <w:t xml:space="preserve">, </w:t>
      </w:r>
      <w:r w:rsidRPr="008B370F">
        <w:rPr>
          <w:i/>
          <w:sz w:val="20"/>
          <w:szCs w:val="22"/>
        </w:rPr>
        <w:t>“spazi aperti e piazze di livello urbano”</w:t>
      </w:r>
      <w:r w:rsidRPr="008B370F">
        <w:rPr>
          <w:sz w:val="20"/>
          <w:szCs w:val="22"/>
        </w:rPr>
        <w:t xml:space="preserve"> e </w:t>
      </w:r>
      <w:r w:rsidRPr="008B370F">
        <w:rPr>
          <w:i/>
          <w:sz w:val="20"/>
          <w:szCs w:val="22"/>
        </w:rPr>
        <w:t>“verde attrezzato e parchi urbani”</w:t>
      </w:r>
      <w:r w:rsidRPr="008B370F">
        <w:rPr>
          <w:sz w:val="20"/>
          <w:szCs w:val="22"/>
        </w:rPr>
        <w:t xml:space="preserve">, nei cui casi il costo è stato ricavato per analogia con quello di opere simili per caratteristiche intrinseche ed estrinseche presenti nei comuni esaminati. </w:t>
      </w:r>
    </w:p>
    <w:p w:rsidR="008B370F" w:rsidRPr="00C11E14" w:rsidRDefault="008B370F" w:rsidP="008B370F">
      <w:pPr>
        <w:pStyle w:val="Default"/>
        <w:jc w:val="both"/>
        <w:rPr>
          <w:sz w:val="16"/>
          <w:szCs w:val="16"/>
        </w:rPr>
      </w:pPr>
    </w:p>
    <w:p w:rsidR="008B370F" w:rsidRPr="008B370F" w:rsidRDefault="008B370F" w:rsidP="008B370F">
      <w:pPr>
        <w:pStyle w:val="Default"/>
        <w:jc w:val="both"/>
        <w:rPr>
          <w:sz w:val="20"/>
          <w:szCs w:val="22"/>
        </w:rPr>
      </w:pPr>
      <w:r w:rsidRPr="008B370F">
        <w:rPr>
          <w:sz w:val="20"/>
          <w:szCs w:val="22"/>
        </w:rPr>
        <w:t xml:space="preserve">A questo punto è stata determinata l’incidenza del costo totale dell'Unità Funzionale rispetto alla popolazione servita </w:t>
      </w:r>
      <w:r w:rsidRPr="008B370F">
        <w:rPr>
          <w:i/>
          <w:iCs/>
          <w:sz w:val="20"/>
          <w:szCs w:val="22"/>
        </w:rPr>
        <w:t xml:space="preserve">(abitanti serviti) </w:t>
      </w:r>
      <w:r w:rsidRPr="008B370F">
        <w:rPr>
          <w:sz w:val="20"/>
          <w:szCs w:val="22"/>
        </w:rPr>
        <w:t xml:space="preserve">ed applicata una percentuale di costo a carico di ogni abitante che tiene conto della specificità del servizio </w:t>
      </w:r>
      <w:r w:rsidRPr="008B370F">
        <w:rPr>
          <w:i/>
          <w:iCs/>
          <w:sz w:val="20"/>
          <w:szCs w:val="22"/>
        </w:rPr>
        <w:t>(ad esempio i servizi scolastici sono stati considerati tra il 30% ed il 50% perché rivolti effettivamente ad una sola fascia di utenti mentre altri servizi al 100% in quanto rivolti all’intera popolazione)</w:t>
      </w:r>
      <w:r w:rsidRPr="008B370F">
        <w:rPr>
          <w:sz w:val="20"/>
          <w:szCs w:val="22"/>
        </w:rPr>
        <w:t xml:space="preserve">. </w:t>
      </w:r>
    </w:p>
    <w:p w:rsidR="008B370F" w:rsidRPr="008B370F" w:rsidRDefault="008B370F" w:rsidP="008B370F">
      <w:pPr>
        <w:pStyle w:val="Default"/>
        <w:jc w:val="both"/>
        <w:rPr>
          <w:sz w:val="20"/>
          <w:szCs w:val="22"/>
        </w:rPr>
      </w:pPr>
      <w:r w:rsidRPr="008B370F">
        <w:rPr>
          <w:sz w:val="20"/>
          <w:szCs w:val="22"/>
        </w:rPr>
        <w:t>Infine l’incidenza economica per ogni mq di Suc è stata rapportata ad abitante/utente se</w:t>
      </w:r>
      <w:r w:rsidR="00324AD6">
        <w:rPr>
          <w:sz w:val="20"/>
          <w:szCs w:val="22"/>
        </w:rPr>
        <w:t>rvito assumendo un rapporto di M</w:t>
      </w:r>
      <w:r w:rsidRPr="008B370F">
        <w:rPr>
          <w:sz w:val="20"/>
          <w:szCs w:val="22"/>
        </w:rPr>
        <w:t>q 50 di Suc per abitante/utente, così come disposto dal comma 4, dell’art.</w:t>
      </w:r>
      <w:r>
        <w:rPr>
          <w:sz w:val="20"/>
          <w:szCs w:val="22"/>
        </w:rPr>
        <w:t xml:space="preserve"> </w:t>
      </w:r>
      <w:r w:rsidRPr="008B370F">
        <w:rPr>
          <w:sz w:val="20"/>
          <w:szCs w:val="22"/>
        </w:rPr>
        <w:t>38 del R</w:t>
      </w:r>
      <w:r w:rsidR="00324AD6">
        <w:rPr>
          <w:sz w:val="20"/>
          <w:szCs w:val="22"/>
        </w:rPr>
        <w:t>.</w:t>
      </w:r>
      <w:r w:rsidRPr="008B370F">
        <w:rPr>
          <w:sz w:val="20"/>
          <w:szCs w:val="22"/>
        </w:rPr>
        <w:t>R</w:t>
      </w:r>
      <w:r w:rsidR="00324AD6">
        <w:rPr>
          <w:sz w:val="20"/>
          <w:szCs w:val="22"/>
        </w:rPr>
        <w:t>.</w:t>
      </w:r>
      <w:r w:rsidRPr="008B370F">
        <w:rPr>
          <w:sz w:val="20"/>
          <w:szCs w:val="22"/>
        </w:rPr>
        <w:t xml:space="preserve"> 2/2015, come sopra meglio riportato. </w:t>
      </w:r>
    </w:p>
    <w:p w:rsidR="008B370F" w:rsidRPr="008B370F" w:rsidRDefault="008B370F" w:rsidP="008B370F">
      <w:pPr>
        <w:pStyle w:val="Default"/>
        <w:jc w:val="both"/>
        <w:rPr>
          <w:sz w:val="10"/>
          <w:szCs w:val="22"/>
        </w:rPr>
      </w:pPr>
    </w:p>
    <w:p w:rsidR="00491192" w:rsidRDefault="008B370F" w:rsidP="00491192">
      <w:pPr>
        <w:pStyle w:val="Default"/>
        <w:jc w:val="both"/>
        <w:rPr>
          <w:sz w:val="20"/>
          <w:szCs w:val="22"/>
        </w:rPr>
      </w:pPr>
      <w:r w:rsidRPr="008B370F">
        <w:rPr>
          <w:sz w:val="20"/>
          <w:szCs w:val="22"/>
        </w:rPr>
        <w:t xml:space="preserve">Ciò ha consentito di determinare un valore certamente attendibile in </w:t>
      </w:r>
      <w:r w:rsidR="00B15566">
        <w:rPr>
          <w:sz w:val="20"/>
          <w:szCs w:val="22"/>
        </w:rPr>
        <w:t>E</w:t>
      </w:r>
      <w:r w:rsidRPr="008B370F">
        <w:rPr>
          <w:sz w:val="20"/>
          <w:szCs w:val="22"/>
        </w:rPr>
        <w:t xml:space="preserve">uro per ogni </w:t>
      </w:r>
      <w:r w:rsidR="00B15566">
        <w:rPr>
          <w:sz w:val="20"/>
          <w:szCs w:val="22"/>
        </w:rPr>
        <w:t>M</w:t>
      </w:r>
      <w:r w:rsidRPr="008B370F">
        <w:rPr>
          <w:sz w:val="20"/>
          <w:szCs w:val="22"/>
        </w:rPr>
        <w:t xml:space="preserve">q di superficie utile coperta </w:t>
      </w:r>
      <w:r w:rsidRPr="008B370F">
        <w:rPr>
          <w:i/>
          <w:sz w:val="20"/>
          <w:szCs w:val="22"/>
        </w:rPr>
        <w:t>(Suc da determinare ai sensi dell’art. 17 del R</w:t>
      </w:r>
      <w:r w:rsidR="00324AD6">
        <w:rPr>
          <w:i/>
          <w:sz w:val="20"/>
          <w:szCs w:val="22"/>
        </w:rPr>
        <w:t>.</w:t>
      </w:r>
      <w:r w:rsidRPr="008B370F">
        <w:rPr>
          <w:i/>
          <w:sz w:val="20"/>
          <w:szCs w:val="22"/>
        </w:rPr>
        <w:t>R</w:t>
      </w:r>
      <w:r w:rsidR="00324AD6">
        <w:rPr>
          <w:i/>
          <w:sz w:val="20"/>
          <w:szCs w:val="22"/>
        </w:rPr>
        <w:t>.</w:t>
      </w:r>
      <w:r w:rsidRPr="008B370F">
        <w:rPr>
          <w:i/>
          <w:sz w:val="20"/>
          <w:szCs w:val="22"/>
        </w:rPr>
        <w:t xml:space="preserve"> 2/2015)</w:t>
      </w:r>
      <w:r w:rsidRPr="008B370F">
        <w:rPr>
          <w:sz w:val="20"/>
          <w:szCs w:val="22"/>
        </w:rPr>
        <w:t xml:space="preserve"> che si ritiene rappresentativo della realtà regionale </w:t>
      </w:r>
      <w:r w:rsidR="00B15566">
        <w:rPr>
          <w:sz w:val="20"/>
          <w:szCs w:val="22"/>
        </w:rPr>
        <w:t xml:space="preserve">per un importo pari ad </w:t>
      </w:r>
      <w:r w:rsidR="00B15566" w:rsidRPr="00324AD6">
        <w:rPr>
          <w:b/>
          <w:sz w:val="20"/>
          <w:szCs w:val="22"/>
        </w:rPr>
        <w:t>€. 37,67/Mq. di Suc</w:t>
      </w:r>
      <w:r w:rsidR="00B15566">
        <w:rPr>
          <w:sz w:val="20"/>
          <w:szCs w:val="22"/>
        </w:rPr>
        <w:t>.</w:t>
      </w:r>
      <w:r w:rsidR="00491192" w:rsidRPr="00491192">
        <w:rPr>
          <w:sz w:val="20"/>
          <w:szCs w:val="22"/>
        </w:rPr>
        <w:t xml:space="preserve"> </w:t>
      </w:r>
    </w:p>
    <w:p w:rsidR="00655080" w:rsidRDefault="00655080" w:rsidP="00491192">
      <w:pPr>
        <w:pStyle w:val="Default"/>
        <w:jc w:val="both"/>
        <w:rPr>
          <w:sz w:val="20"/>
          <w:szCs w:val="22"/>
        </w:rPr>
      </w:pPr>
    </w:p>
    <w:p w:rsidR="00655080" w:rsidRPr="00CE5BFB" w:rsidRDefault="00655080" w:rsidP="00655080">
      <w:pPr>
        <w:pStyle w:val="Default"/>
        <w:jc w:val="both"/>
        <w:rPr>
          <w:b/>
          <w:i/>
          <w:sz w:val="20"/>
          <w:szCs w:val="22"/>
        </w:rPr>
      </w:pPr>
      <w:r w:rsidRPr="003352DA">
        <w:rPr>
          <w:b/>
          <w:i/>
          <w:color w:val="auto"/>
          <w:sz w:val="20"/>
          <w:szCs w:val="22"/>
        </w:rPr>
        <w:t xml:space="preserve">Preso Atto che alla data odierna, questo Comune, applica ai sensi di quanto approvato con delibera di Giunta Comunale </w:t>
      </w:r>
      <w:r>
        <w:rPr>
          <w:b/>
          <w:i/>
          <w:color w:val="auto"/>
          <w:sz w:val="20"/>
          <w:szCs w:val="22"/>
        </w:rPr>
        <w:t xml:space="preserve">N.ro 29 del 21/02/2002, </w:t>
      </w:r>
      <w:r w:rsidRPr="003352DA">
        <w:rPr>
          <w:b/>
          <w:i/>
          <w:color w:val="auto"/>
          <w:sz w:val="20"/>
          <w:szCs w:val="22"/>
        </w:rPr>
        <w:t xml:space="preserve">N.ro </w:t>
      </w:r>
      <w:r>
        <w:rPr>
          <w:b/>
          <w:i/>
          <w:color w:val="auto"/>
          <w:sz w:val="20"/>
          <w:szCs w:val="22"/>
        </w:rPr>
        <w:t>187</w:t>
      </w:r>
      <w:r w:rsidRPr="003352DA">
        <w:rPr>
          <w:b/>
          <w:i/>
          <w:color w:val="auto"/>
          <w:sz w:val="20"/>
          <w:szCs w:val="22"/>
        </w:rPr>
        <w:t xml:space="preserve"> del </w:t>
      </w:r>
      <w:r>
        <w:rPr>
          <w:b/>
          <w:i/>
          <w:color w:val="auto"/>
          <w:sz w:val="20"/>
          <w:szCs w:val="22"/>
        </w:rPr>
        <w:t>08</w:t>
      </w:r>
      <w:r w:rsidRPr="003352DA">
        <w:rPr>
          <w:b/>
          <w:i/>
          <w:color w:val="auto"/>
          <w:sz w:val="20"/>
          <w:szCs w:val="22"/>
        </w:rPr>
        <w:t>-09-20</w:t>
      </w:r>
      <w:r>
        <w:rPr>
          <w:b/>
          <w:i/>
          <w:color w:val="auto"/>
          <w:sz w:val="20"/>
          <w:szCs w:val="22"/>
        </w:rPr>
        <w:t>09</w:t>
      </w:r>
      <w:r w:rsidRPr="003352DA">
        <w:rPr>
          <w:b/>
          <w:i/>
          <w:color w:val="auto"/>
          <w:sz w:val="20"/>
          <w:szCs w:val="22"/>
        </w:rPr>
        <w:t xml:space="preserve"> e successiva  N.ro 22 del 17-02-2011 aggiornata a norma di Legge ai valori ISTAT</w:t>
      </w:r>
      <w:r w:rsidRPr="00CE5BFB">
        <w:rPr>
          <w:b/>
          <w:i/>
          <w:sz w:val="20"/>
          <w:szCs w:val="22"/>
        </w:rPr>
        <w:t>, un importo pari ( 6,39 €/Mc x 3 Mc/Mq = 19,17 €/Mq. di Suc). Quale rideterminazione dello stesso con riguardo non più al volume ma alla Suc.</w:t>
      </w:r>
    </w:p>
    <w:p w:rsidR="00B15566" w:rsidRPr="006A5D65" w:rsidRDefault="00B15566" w:rsidP="00B15566">
      <w:pPr>
        <w:pStyle w:val="Default"/>
        <w:jc w:val="both"/>
        <w:rPr>
          <w:sz w:val="20"/>
          <w:szCs w:val="22"/>
        </w:rPr>
      </w:pPr>
      <w:r w:rsidRPr="004308A7">
        <w:rPr>
          <w:sz w:val="20"/>
          <w:szCs w:val="22"/>
        </w:rPr>
        <w:t xml:space="preserve">Ritenuto anche a seguito dei vari incontri/confronti svoltisi tra i Tecnici dei Comuni del comprensorio del Trasimeno, di poter applicare il valore determinato dal Tavolo Tecnico di lavoro in rappresentanza dei Comuni Umbri, che non si discosta eccessivamente e/o esageratamente dalle varie realtà locali dell’area del Trasimeno, di stabile l’incidenza economica riferita alle opere di urbanizzazione </w:t>
      </w:r>
      <w:r w:rsidR="00E96D34" w:rsidRPr="004308A7">
        <w:rPr>
          <w:sz w:val="20"/>
          <w:szCs w:val="22"/>
        </w:rPr>
        <w:t>secondaria</w:t>
      </w:r>
      <w:r w:rsidRPr="004308A7">
        <w:rPr>
          <w:sz w:val="20"/>
          <w:szCs w:val="22"/>
        </w:rPr>
        <w:t xml:space="preserve"> pari ad</w:t>
      </w:r>
    </w:p>
    <w:p w:rsidR="00B15566" w:rsidRPr="00C11E14" w:rsidRDefault="00B15566" w:rsidP="00B15566">
      <w:pPr>
        <w:pStyle w:val="Default"/>
        <w:jc w:val="both"/>
        <w:rPr>
          <w:sz w:val="16"/>
          <w:szCs w:val="16"/>
        </w:rPr>
      </w:pPr>
    </w:p>
    <w:p w:rsidR="00B15566" w:rsidRDefault="00B15566" w:rsidP="00B15566">
      <w:pPr>
        <w:spacing w:after="0"/>
        <w:jc w:val="center"/>
      </w:pPr>
      <w:r w:rsidRPr="0041277A">
        <w:rPr>
          <w:b/>
          <w:sz w:val="32"/>
        </w:rPr>
        <w:t xml:space="preserve">€ </w:t>
      </w:r>
      <w:r w:rsidR="00221B65">
        <w:rPr>
          <w:b/>
          <w:sz w:val="32"/>
        </w:rPr>
        <w:t xml:space="preserve"> </w:t>
      </w:r>
      <w:r w:rsidRPr="0041277A">
        <w:rPr>
          <w:b/>
          <w:sz w:val="32"/>
        </w:rPr>
        <w:t>37,67</w:t>
      </w:r>
      <w:r w:rsidR="00221B65">
        <w:rPr>
          <w:b/>
          <w:sz w:val="32"/>
        </w:rPr>
        <w:t xml:space="preserve"> </w:t>
      </w:r>
      <w:r w:rsidRPr="0041277A">
        <w:rPr>
          <w:b/>
          <w:sz w:val="28"/>
        </w:rPr>
        <w:t>/</w:t>
      </w:r>
      <w:r w:rsidR="00221B65">
        <w:rPr>
          <w:b/>
          <w:sz w:val="28"/>
        </w:rPr>
        <w:t xml:space="preserve"> </w:t>
      </w:r>
      <w:r w:rsidRPr="0041277A">
        <w:rPr>
          <w:b/>
          <w:sz w:val="28"/>
        </w:rPr>
        <w:t>Mq  Suc</w:t>
      </w:r>
    </w:p>
    <w:p w:rsidR="00754217" w:rsidRDefault="00754217" w:rsidP="008B370F">
      <w:pPr>
        <w:spacing w:after="0" w:line="240" w:lineRule="auto"/>
        <w:jc w:val="both"/>
        <w:rPr>
          <w:b/>
          <w:bCs/>
          <w:i/>
          <w:iCs/>
          <w:sz w:val="16"/>
          <w:szCs w:val="16"/>
        </w:rPr>
      </w:pPr>
    </w:p>
    <w:p w:rsidR="00B15566" w:rsidRDefault="00ED4CF6" w:rsidP="008B370F">
      <w:pPr>
        <w:spacing w:after="0" w:line="240" w:lineRule="auto"/>
        <w:jc w:val="both"/>
        <w:rPr>
          <w:b/>
          <w:bCs/>
          <w:i/>
          <w:iCs/>
          <w:sz w:val="16"/>
          <w:szCs w:val="16"/>
        </w:rPr>
      </w:pPr>
      <w:r w:rsidRPr="00754217">
        <w:rPr>
          <w:b/>
          <w:bCs/>
          <w:i/>
          <w:iCs/>
          <w:sz w:val="16"/>
          <w:szCs w:val="16"/>
        </w:rPr>
        <w:t>Per la determinazione dei valori si rimanda alla tabella “A” allegata alla presente..</w:t>
      </w:r>
    </w:p>
    <w:p w:rsidR="00ED4CF6" w:rsidRPr="00C11E14" w:rsidRDefault="005C5D84" w:rsidP="008B370F">
      <w:pPr>
        <w:spacing w:after="0" w:line="240" w:lineRule="auto"/>
        <w:jc w:val="both"/>
        <w:rPr>
          <w:b/>
          <w:bCs/>
          <w:i/>
          <w:iCs/>
          <w:sz w:val="16"/>
          <w:szCs w:val="16"/>
        </w:rPr>
      </w:pPr>
      <w:r>
        <w:rPr>
          <w:noProof/>
          <w:lang w:eastAsia="it-IT"/>
        </w:rPr>
        <w:drawing>
          <wp:anchor distT="0" distB="0" distL="114300" distR="114300" simplePos="0" relativeHeight="251657728" behindDoc="0" locked="0" layoutInCell="1" allowOverlap="1">
            <wp:simplePos x="0" y="0"/>
            <wp:positionH relativeFrom="column">
              <wp:posOffset>1082040</wp:posOffset>
            </wp:positionH>
            <wp:positionV relativeFrom="paragraph">
              <wp:posOffset>-932815</wp:posOffset>
            </wp:positionV>
            <wp:extent cx="4446270" cy="6623050"/>
            <wp:effectExtent l="0" t="2540" r="8890" b="8890"/>
            <wp:wrapSquare wrapText="bothSides"/>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4446270" cy="662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243" w:rsidRDefault="00B51243" w:rsidP="0041277A">
      <w:pPr>
        <w:pStyle w:val="Default"/>
        <w:jc w:val="both"/>
        <w:rPr>
          <w:sz w:val="20"/>
          <w:szCs w:val="22"/>
        </w:rPr>
      </w:pPr>
    </w:p>
    <w:p w:rsidR="00C11E14" w:rsidRDefault="00C11E14" w:rsidP="0041277A">
      <w:pPr>
        <w:pStyle w:val="Default"/>
        <w:jc w:val="both"/>
        <w:rPr>
          <w:sz w:val="10"/>
          <w:szCs w:val="10"/>
        </w:rPr>
      </w:pPr>
    </w:p>
    <w:p w:rsidR="00C11E14" w:rsidRPr="00844BD2" w:rsidRDefault="00C11E14" w:rsidP="0041277A">
      <w:pPr>
        <w:pStyle w:val="Default"/>
        <w:jc w:val="both"/>
        <w:rPr>
          <w:sz w:val="2"/>
          <w:szCs w:val="2"/>
        </w:rPr>
      </w:pPr>
    </w:p>
    <w:p w:rsidR="00D44992" w:rsidRDefault="00D44992" w:rsidP="00754217">
      <w:pPr>
        <w:pStyle w:val="Normale1"/>
        <w:spacing w:after="0" w:line="240" w:lineRule="auto"/>
        <w:jc w:val="both"/>
        <w:rPr>
          <w:color w:val="800000"/>
          <w:sz w:val="32"/>
          <w:u w:color="FF0000"/>
        </w:rPr>
      </w:pPr>
    </w:p>
    <w:p w:rsidR="002553B0" w:rsidRPr="00754217" w:rsidRDefault="002553B0" w:rsidP="00754217">
      <w:pPr>
        <w:pStyle w:val="Normale1"/>
        <w:spacing w:after="0" w:line="240" w:lineRule="auto"/>
        <w:jc w:val="both"/>
        <w:rPr>
          <w:rFonts w:ascii="Arial" w:hAnsi="Arial"/>
          <w:b/>
          <w:bCs/>
          <w:color w:val="800000"/>
          <w:sz w:val="32"/>
          <w:szCs w:val="24"/>
          <w:u w:color="FF0000"/>
        </w:rPr>
      </w:pPr>
      <w:r w:rsidRPr="00992730">
        <w:rPr>
          <w:szCs w:val="21"/>
        </w:rPr>
        <w:t>2.3 Contributo di urbanizzazione: applicazione valori percentuali (aliquote).</w:t>
      </w:r>
    </w:p>
    <w:p w:rsidR="002553B0" w:rsidRPr="005E0B4C" w:rsidRDefault="002553B0" w:rsidP="002553B0">
      <w:pPr>
        <w:pStyle w:val="Default"/>
        <w:jc w:val="both"/>
        <w:rPr>
          <w:sz w:val="20"/>
          <w:szCs w:val="22"/>
        </w:rPr>
      </w:pPr>
      <w:r w:rsidRPr="005E0B4C">
        <w:rPr>
          <w:sz w:val="20"/>
          <w:szCs w:val="22"/>
        </w:rPr>
        <w:t>Ai sensi dell’art.</w:t>
      </w:r>
      <w:r>
        <w:rPr>
          <w:sz w:val="20"/>
          <w:szCs w:val="22"/>
        </w:rPr>
        <w:t xml:space="preserve"> </w:t>
      </w:r>
      <w:r w:rsidRPr="005E0B4C">
        <w:rPr>
          <w:sz w:val="20"/>
          <w:szCs w:val="22"/>
        </w:rPr>
        <w:t xml:space="preserve">39 del R.R. 2/2015 la quota di contributo relativa agli oneri di urbanizzazione primaria e secondaria per edifici residenziali e per servizi è determinata dal Comune applicando valori percentuali (aliquote) alla incidenza economica così come determinata ai precedenti paragrafi 2.1 e 2.2. </w:t>
      </w:r>
    </w:p>
    <w:p w:rsidR="002553B0" w:rsidRPr="00C11E14" w:rsidRDefault="002553B0" w:rsidP="002553B0">
      <w:pPr>
        <w:pStyle w:val="Default"/>
        <w:jc w:val="both"/>
        <w:rPr>
          <w:sz w:val="16"/>
          <w:szCs w:val="16"/>
          <w:u w:val="single"/>
        </w:rPr>
      </w:pPr>
    </w:p>
    <w:p w:rsidR="002553B0" w:rsidRPr="005E0B4C" w:rsidRDefault="002553B0" w:rsidP="002553B0">
      <w:pPr>
        <w:pStyle w:val="Default"/>
        <w:jc w:val="both"/>
        <w:rPr>
          <w:sz w:val="20"/>
          <w:szCs w:val="22"/>
          <w:u w:val="single"/>
        </w:rPr>
      </w:pPr>
      <w:r w:rsidRPr="005E0B4C">
        <w:rPr>
          <w:sz w:val="20"/>
          <w:szCs w:val="22"/>
          <w:u w:val="single"/>
        </w:rPr>
        <w:t xml:space="preserve">Nell’applicazione delle suddette aliquote è necessario però tenere conto dei seguenti criteri: </w:t>
      </w:r>
    </w:p>
    <w:p w:rsidR="002553B0" w:rsidRPr="00C11E14" w:rsidRDefault="002553B0" w:rsidP="002553B0">
      <w:pPr>
        <w:pStyle w:val="Default"/>
        <w:rPr>
          <w:b/>
          <w:bCs/>
          <w:sz w:val="16"/>
          <w:szCs w:val="16"/>
          <w:u w:val="single"/>
        </w:rPr>
      </w:pPr>
    </w:p>
    <w:p w:rsidR="002553B0" w:rsidRPr="005E0B4C" w:rsidRDefault="002553B0" w:rsidP="002553B0">
      <w:pPr>
        <w:pStyle w:val="Default"/>
        <w:rPr>
          <w:sz w:val="22"/>
          <w:szCs w:val="22"/>
          <w:u w:val="single"/>
        </w:rPr>
      </w:pPr>
      <w:r w:rsidRPr="005E0B4C">
        <w:rPr>
          <w:b/>
          <w:bCs/>
          <w:sz w:val="20"/>
          <w:szCs w:val="22"/>
          <w:u w:val="single"/>
        </w:rPr>
        <w:t>a) in relazione alla tipologia degli intervent</w:t>
      </w:r>
      <w:r>
        <w:rPr>
          <w:b/>
          <w:bCs/>
          <w:sz w:val="20"/>
          <w:szCs w:val="22"/>
          <w:u w:val="single"/>
        </w:rPr>
        <w:t>i;</w:t>
      </w:r>
    </w:p>
    <w:p w:rsidR="002553B0" w:rsidRPr="005E0B4C" w:rsidRDefault="002553B0" w:rsidP="002553B0">
      <w:pPr>
        <w:pStyle w:val="Default"/>
        <w:jc w:val="both"/>
        <w:rPr>
          <w:sz w:val="20"/>
          <w:szCs w:val="22"/>
        </w:rPr>
      </w:pPr>
      <w:r w:rsidRPr="005E0B4C">
        <w:rPr>
          <w:sz w:val="20"/>
          <w:szCs w:val="22"/>
        </w:rPr>
        <w:t xml:space="preserve">a.1) l’entità del contributo di urbanizzazione primaria e secondaria è determinato in misura maggiore per le </w:t>
      </w:r>
      <w:r w:rsidRPr="005E0B4C">
        <w:rPr>
          <w:i/>
          <w:sz w:val="20"/>
          <w:szCs w:val="22"/>
        </w:rPr>
        <w:t>“nuove costruzioni”</w:t>
      </w:r>
      <w:r w:rsidRPr="005E0B4C">
        <w:rPr>
          <w:sz w:val="20"/>
          <w:szCs w:val="22"/>
        </w:rPr>
        <w:t xml:space="preserve"> graduando poi a seguire in riduzione, per la </w:t>
      </w:r>
      <w:r w:rsidRPr="005E0B4C">
        <w:rPr>
          <w:i/>
          <w:sz w:val="20"/>
          <w:szCs w:val="22"/>
        </w:rPr>
        <w:t>“ristrutturazione urbanistica”</w:t>
      </w:r>
      <w:r w:rsidRPr="005E0B4C">
        <w:rPr>
          <w:sz w:val="20"/>
          <w:szCs w:val="22"/>
        </w:rPr>
        <w:t xml:space="preserve"> e per la </w:t>
      </w:r>
      <w:r w:rsidRPr="005E0B4C">
        <w:rPr>
          <w:i/>
          <w:sz w:val="20"/>
          <w:szCs w:val="22"/>
        </w:rPr>
        <w:t>“ristrutturazione edilizia”</w:t>
      </w:r>
      <w:r w:rsidRPr="005E0B4C">
        <w:rPr>
          <w:sz w:val="20"/>
          <w:szCs w:val="22"/>
        </w:rPr>
        <w:t>;</w:t>
      </w:r>
    </w:p>
    <w:p w:rsidR="002553B0" w:rsidRPr="005E0B4C" w:rsidRDefault="002553B0" w:rsidP="002553B0">
      <w:pPr>
        <w:pStyle w:val="Default"/>
        <w:jc w:val="both"/>
        <w:rPr>
          <w:sz w:val="20"/>
          <w:szCs w:val="22"/>
        </w:rPr>
      </w:pPr>
      <w:r w:rsidRPr="005E0B4C">
        <w:rPr>
          <w:sz w:val="20"/>
          <w:szCs w:val="22"/>
        </w:rPr>
        <w:t xml:space="preserve">a.2) a parità di categoria di intervento (di cui sopra) l’entità del contributo di urbanizzazione primaria e secondaria rimane invariato indipendentemente dalla tipologia di insediamento (zonizzazione) in cui ricade l’intervento stesso (fatta salva l’eccezione di cui alla successiva lettera b.5 e di cui alla nota sottostante); </w:t>
      </w:r>
    </w:p>
    <w:p w:rsidR="002553B0" w:rsidRPr="00C11E14" w:rsidRDefault="002553B0" w:rsidP="002553B0">
      <w:pPr>
        <w:pStyle w:val="Default"/>
        <w:rPr>
          <w:b/>
          <w:bCs/>
          <w:sz w:val="16"/>
          <w:szCs w:val="16"/>
          <w:u w:val="single"/>
        </w:rPr>
      </w:pPr>
    </w:p>
    <w:p w:rsidR="00D44992" w:rsidRDefault="00D44992" w:rsidP="002553B0">
      <w:pPr>
        <w:pStyle w:val="Default"/>
        <w:rPr>
          <w:b/>
          <w:bCs/>
          <w:sz w:val="20"/>
          <w:szCs w:val="22"/>
          <w:u w:val="single"/>
        </w:rPr>
      </w:pPr>
    </w:p>
    <w:p w:rsidR="002553B0" w:rsidRPr="005E0B4C" w:rsidRDefault="002553B0" w:rsidP="002553B0">
      <w:pPr>
        <w:pStyle w:val="Default"/>
        <w:rPr>
          <w:b/>
          <w:bCs/>
          <w:sz w:val="20"/>
          <w:szCs w:val="22"/>
          <w:u w:val="single"/>
        </w:rPr>
      </w:pPr>
      <w:r w:rsidRPr="005E0B4C">
        <w:rPr>
          <w:b/>
          <w:bCs/>
          <w:sz w:val="20"/>
          <w:szCs w:val="22"/>
          <w:u w:val="single"/>
        </w:rPr>
        <w:t>b) in relazione alla destinazione d’uso</w:t>
      </w:r>
      <w:r>
        <w:rPr>
          <w:b/>
          <w:bCs/>
          <w:sz w:val="20"/>
          <w:szCs w:val="22"/>
          <w:u w:val="single"/>
        </w:rPr>
        <w:t>;</w:t>
      </w:r>
    </w:p>
    <w:p w:rsidR="002553B0" w:rsidRPr="005E0B4C" w:rsidRDefault="002553B0" w:rsidP="002553B0">
      <w:pPr>
        <w:pStyle w:val="Default"/>
        <w:jc w:val="both"/>
        <w:rPr>
          <w:sz w:val="20"/>
          <w:szCs w:val="22"/>
        </w:rPr>
      </w:pPr>
      <w:r w:rsidRPr="005E0B4C">
        <w:rPr>
          <w:sz w:val="20"/>
          <w:szCs w:val="22"/>
        </w:rPr>
        <w:t xml:space="preserve">b.1) l’entità del contributo di urbanizzazione </w:t>
      </w:r>
      <w:r w:rsidRPr="00E503C2">
        <w:rPr>
          <w:b/>
          <w:sz w:val="20"/>
          <w:szCs w:val="22"/>
          <w:u w:val="single"/>
        </w:rPr>
        <w:t>primaria</w:t>
      </w:r>
      <w:r w:rsidRPr="005E0B4C">
        <w:rPr>
          <w:sz w:val="20"/>
          <w:szCs w:val="22"/>
        </w:rPr>
        <w:t xml:space="preserve"> è stabilita in misura </w:t>
      </w:r>
      <w:r w:rsidRPr="00E503C2">
        <w:rPr>
          <w:i/>
          <w:sz w:val="20"/>
          <w:szCs w:val="22"/>
        </w:rPr>
        <w:t>maggiore</w:t>
      </w:r>
      <w:r w:rsidRPr="005E0B4C">
        <w:rPr>
          <w:sz w:val="20"/>
          <w:szCs w:val="22"/>
        </w:rPr>
        <w:t xml:space="preserve"> per gli interventi relativi al cambio d’uso degli edifici da residenza a servizi; </w:t>
      </w:r>
    </w:p>
    <w:p w:rsidR="002553B0" w:rsidRPr="005E0B4C" w:rsidRDefault="002553B0" w:rsidP="002553B0">
      <w:pPr>
        <w:pStyle w:val="Default"/>
        <w:jc w:val="both"/>
        <w:rPr>
          <w:sz w:val="20"/>
          <w:szCs w:val="22"/>
        </w:rPr>
      </w:pPr>
      <w:r w:rsidRPr="005E0B4C">
        <w:rPr>
          <w:sz w:val="20"/>
          <w:szCs w:val="22"/>
        </w:rPr>
        <w:t xml:space="preserve">b.2) l’entità del contributo di urbanizzazione </w:t>
      </w:r>
      <w:r w:rsidRPr="00E503C2">
        <w:rPr>
          <w:b/>
          <w:sz w:val="20"/>
          <w:szCs w:val="22"/>
          <w:u w:val="single"/>
        </w:rPr>
        <w:t>primaria</w:t>
      </w:r>
      <w:r w:rsidRPr="005E0B4C">
        <w:rPr>
          <w:sz w:val="20"/>
          <w:szCs w:val="22"/>
        </w:rPr>
        <w:t xml:space="preserve"> è stabilita in misura </w:t>
      </w:r>
      <w:r w:rsidRPr="00E503C2">
        <w:rPr>
          <w:i/>
          <w:sz w:val="20"/>
          <w:szCs w:val="22"/>
        </w:rPr>
        <w:t>minore</w:t>
      </w:r>
      <w:r w:rsidRPr="005E0B4C">
        <w:rPr>
          <w:sz w:val="20"/>
          <w:szCs w:val="22"/>
        </w:rPr>
        <w:t xml:space="preserve"> per gli interventi relativi al cambio d’uso degli edifici da servizi a residenza; </w:t>
      </w:r>
    </w:p>
    <w:p w:rsidR="002553B0" w:rsidRPr="005E0B4C" w:rsidRDefault="002553B0" w:rsidP="002553B0">
      <w:pPr>
        <w:pStyle w:val="Default"/>
        <w:jc w:val="both"/>
        <w:rPr>
          <w:sz w:val="20"/>
          <w:szCs w:val="22"/>
        </w:rPr>
      </w:pPr>
      <w:r w:rsidRPr="005E0B4C">
        <w:rPr>
          <w:sz w:val="20"/>
          <w:szCs w:val="22"/>
        </w:rPr>
        <w:t xml:space="preserve">b.3) l’entità del contributo di urbanizzazione </w:t>
      </w:r>
      <w:r w:rsidRPr="00E503C2">
        <w:rPr>
          <w:b/>
          <w:sz w:val="20"/>
          <w:szCs w:val="22"/>
          <w:u w:val="single"/>
        </w:rPr>
        <w:t>primaria e secondaria</w:t>
      </w:r>
      <w:r w:rsidRPr="005E0B4C">
        <w:rPr>
          <w:sz w:val="20"/>
          <w:szCs w:val="22"/>
        </w:rPr>
        <w:t xml:space="preserve"> è stabilita in misura maggiore per gli interventi relativi al cambio d’uso degli edifici da attività produttive ad attività residenziale o per servizi; </w:t>
      </w:r>
    </w:p>
    <w:p w:rsidR="002553B0" w:rsidRPr="005E0B4C" w:rsidRDefault="002553B0" w:rsidP="002553B0">
      <w:pPr>
        <w:pStyle w:val="Default"/>
        <w:jc w:val="both"/>
        <w:rPr>
          <w:sz w:val="20"/>
          <w:szCs w:val="22"/>
        </w:rPr>
      </w:pPr>
      <w:r w:rsidRPr="005E0B4C">
        <w:rPr>
          <w:sz w:val="20"/>
          <w:szCs w:val="22"/>
        </w:rPr>
        <w:t xml:space="preserve">b.4) l’entità del contributo di urbanizzazione </w:t>
      </w:r>
      <w:r w:rsidRPr="00E503C2">
        <w:rPr>
          <w:b/>
          <w:sz w:val="20"/>
          <w:szCs w:val="22"/>
          <w:u w:val="single"/>
        </w:rPr>
        <w:t>primaria e secondaria</w:t>
      </w:r>
      <w:r w:rsidRPr="005E0B4C">
        <w:rPr>
          <w:sz w:val="20"/>
          <w:szCs w:val="22"/>
        </w:rPr>
        <w:t xml:space="preserve"> per gli edifici a destinazione residenziale è stabilita in relazione all’utilizzo per </w:t>
      </w:r>
      <w:r w:rsidRPr="00E503C2">
        <w:rPr>
          <w:sz w:val="20"/>
          <w:szCs w:val="22"/>
          <w:u w:val="single"/>
        </w:rPr>
        <w:t>residenza</w:t>
      </w:r>
      <w:r w:rsidRPr="005E0B4C">
        <w:rPr>
          <w:sz w:val="20"/>
          <w:szCs w:val="22"/>
        </w:rPr>
        <w:t xml:space="preserve"> o </w:t>
      </w:r>
      <w:r w:rsidRPr="00E503C2">
        <w:rPr>
          <w:sz w:val="20"/>
          <w:szCs w:val="22"/>
          <w:u w:val="single"/>
        </w:rPr>
        <w:t>servizi</w:t>
      </w:r>
      <w:r w:rsidRPr="005E0B4C">
        <w:rPr>
          <w:sz w:val="20"/>
          <w:szCs w:val="22"/>
        </w:rPr>
        <w:t xml:space="preserve"> di superfici già destinate a pertinenze </w:t>
      </w:r>
      <w:r w:rsidRPr="00E503C2">
        <w:rPr>
          <w:i/>
          <w:sz w:val="20"/>
          <w:szCs w:val="22"/>
        </w:rPr>
        <w:t>(a titolo di esempio le superfici sino ad oggi definite di superficie non residenziale quali garage, fondi, cantine, balconi, portici, soffitte, opere pertinenziali, etc.)</w:t>
      </w:r>
      <w:r w:rsidRPr="005E0B4C">
        <w:rPr>
          <w:sz w:val="20"/>
          <w:szCs w:val="22"/>
        </w:rPr>
        <w:t xml:space="preserve">, equiparando il contributo stesso agli interventi di </w:t>
      </w:r>
      <w:r w:rsidRPr="00E503C2">
        <w:rPr>
          <w:b/>
          <w:sz w:val="20"/>
          <w:szCs w:val="22"/>
        </w:rPr>
        <w:t>ristrutturazione edilizia</w:t>
      </w:r>
      <w:r w:rsidRPr="005E0B4C">
        <w:rPr>
          <w:sz w:val="20"/>
          <w:szCs w:val="22"/>
        </w:rPr>
        <w:t xml:space="preserve"> e in misura inferiore se </w:t>
      </w:r>
      <w:r w:rsidRPr="00E503C2">
        <w:rPr>
          <w:sz w:val="20"/>
          <w:szCs w:val="22"/>
          <w:u w:val="single"/>
        </w:rPr>
        <w:t>in assenza</w:t>
      </w:r>
      <w:r w:rsidRPr="005E0B4C">
        <w:rPr>
          <w:sz w:val="20"/>
          <w:szCs w:val="22"/>
        </w:rPr>
        <w:t xml:space="preserve"> di opere o </w:t>
      </w:r>
      <w:r w:rsidRPr="00E503C2">
        <w:rPr>
          <w:sz w:val="20"/>
          <w:szCs w:val="22"/>
          <w:u w:val="single"/>
        </w:rPr>
        <w:t>con opere</w:t>
      </w:r>
      <w:r w:rsidRPr="005E0B4C">
        <w:rPr>
          <w:sz w:val="20"/>
          <w:szCs w:val="22"/>
        </w:rPr>
        <w:t xml:space="preserve"> diverse dalla ristrutturazione edilizia; </w:t>
      </w:r>
    </w:p>
    <w:p w:rsidR="002553B0" w:rsidRPr="005E0B4C" w:rsidRDefault="002553B0" w:rsidP="002553B0">
      <w:pPr>
        <w:pStyle w:val="Default"/>
        <w:jc w:val="both"/>
        <w:rPr>
          <w:sz w:val="20"/>
          <w:szCs w:val="22"/>
        </w:rPr>
      </w:pPr>
      <w:r w:rsidRPr="00DA14E1">
        <w:rPr>
          <w:sz w:val="20"/>
          <w:szCs w:val="22"/>
        </w:rPr>
        <w:t xml:space="preserve">b.5) l’entità del contributo di urbanizzazione </w:t>
      </w:r>
      <w:r w:rsidRPr="00DA14E1">
        <w:rPr>
          <w:b/>
          <w:sz w:val="20"/>
          <w:szCs w:val="22"/>
          <w:u w:val="single"/>
        </w:rPr>
        <w:t>secondaria</w:t>
      </w:r>
      <w:r w:rsidRPr="00DA14E1">
        <w:rPr>
          <w:sz w:val="20"/>
          <w:szCs w:val="22"/>
        </w:rPr>
        <w:t xml:space="preserve"> è stabilito in misura maggiore per le attività residenziali rispetto a quelle per servizi;</w:t>
      </w:r>
    </w:p>
    <w:p w:rsidR="002553B0" w:rsidRDefault="002553B0" w:rsidP="002553B0">
      <w:pPr>
        <w:pStyle w:val="Default"/>
        <w:jc w:val="both"/>
        <w:rPr>
          <w:sz w:val="20"/>
          <w:szCs w:val="22"/>
        </w:rPr>
      </w:pPr>
      <w:r w:rsidRPr="005E0B4C">
        <w:rPr>
          <w:sz w:val="20"/>
          <w:szCs w:val="22"/>
        </w:rPr>
        <w:t xml:space="preserve">b.6) l’alloggio di custodia di attività produttive e servizi è equiparato all’attività residenziale ai fini del contributo di urbanizzazione. </w:t>
      </w:r>
    </w:p>
    <w:p w:rsidR="002553B0" w:rsidRPr="005E0B4C" w:rsidRDefault="002553B0" w:rsidP="002553B0">
      <w:pPr>
        <w:pStyle w:val="Default"/>
        <w:jc w:val="both"/>
        <w:rPr>
          <w:sz w:val="20"/>
          <w:szCs w:val="22"/>
        </w:rPr>
      </w:pPr>
    </w:p>
    <w:p w:rsidR="002553B0" w:rsidRPr="00C11E14" w:rsidRDefault="002553B0" w:rsidP="002553B0">
      <w:pPr>
        <w:spacing w:after="0" w:line="240" w:lineRule="auto"/>
        <w:jc w:val="both"/>
        <w:rPr>
          <w:b/>
          <w:bCs/>
          <w:iCs/>
          <w:sz w:val="6"/>
          <w:szCs w:val="6"/>
        </w:rPr>
      </w:pPr>
    </w:p>
    <w:p w:rsidR="002553B0" w:rsidRDefault="002553B0" w:rsidP="002553B0">
      <w:pPr>
        <w:spacing w:after="0" w:line="240" w:lineRule="auto"/>
        <w:jc w:val="both"/>
        <w:rPr>
          <w:b/>
          <w:bCs/>
          <w:iCs/>
          <w:sz w:val="18"/>
          <w:szCs w:val="20"/>
        </w:rPr>
      </w:pPr>
      <w:r w:rsidRPr="00D44992">
        <w:rPr>
          <w:b/>
          <w:bCs/>
          <w:iCs/>
          <w:sz w:val="18"/>
          <w:szCs w:val="20"/>
        </w:rPr>
        <w:t xml:space="preserve">Nota: Ai sensi dell’art. 39, comma 4, RR 2/2015, i valori percentuali (aliquote) stabiliti in base a quanto sopra, sono fissati in misura ridotta come da tabelle allegate </w:t>
      </w:r>
      <w:r w:rsidR="00D44992" w:rsidRPr="00D44992">
        <w:rPr>
          <w:b/>
          <w:bCs/>
          <w:iCs/>
          <w:sz w:val="18"/>
          <w:szCs w:val="20"/>
        </w:rPr>
        <w:t>( Tabella “B”</w:t>
      </w:r>
      <w:r w:rsidR="00C30C9B">
        <w:rPr>
          <w:b/>
          <w:bCs/>
          <w:iCs/>
          <w:sz w:val="18"/>
          <w:szCs w:val="20"/>
        </w:rPr>
        <w:t xml:space="preserve"> e “C”</w:t>
      </w:r>
      <w:r w:rsidR="00D44992" w:rsidRPr="00D44992">
        <w:rPr>
          <w:b/>
          <w:bCs/>
          <w:iCs/>
          <w:sz w:val="18"/>
          <w:szCs w:val="20"/>
        </w:rPr>
        <w:t xml:space="preserve">) </w:t>
      </w:r>
      <w:r w:rsidRPr="00D44992">
        <w:rPr>
          <w:b/>
          <w:bCs/>
          <w:iCs/>
          <w:sz w:val="18"/>
          <w:szCs w:val="20"/>
        </w:rPr>
        <w:t xml:space="preserve">nel caso di interventi realizzati </w:t>
      </w:r>
      <w:r w:rsidRPr="00D44992">
        <w:rPr>
          <w:b/>
          <w:bCs/>
          <w:iCs/>
          <w:sz w:val="18"/>
          <w:szCs w:val="20"/>
          <w:u w:val="single"/>
        </w:rPr>
        <w:t>negli insediamenti già urbanizzati</w:t>
      </w:r>
      <w:r w:rsidRPr="00D44992">
        <w:rPr>
          <w:b/>
          <w:bCs/>
          <w:iCs/>
          <w:sz w:val="18"/>
          <w:szCs w:val="20"/>
        </w:rPr>
        <w:t xml:space="preserve"> (anche parzialmente) o negli </w:t>
      </w:r>
      <w:r w:rsidRPr="00D44992">
        <w:rPr>
          <w:b/>
          <w:bCs/>
          <w:iCs/>
          <w:sz w:val="18"/>
          <w:szCs w:val="20"/>
          <w:u w:val="single"/>
        </w:rPr>
        <w:t>insediamenti di valore storico e culturale</w:t>
      </w:r>
      <w:r w:rsidRPr="00D44992">
        <w:rPr>
          <w:b/>
          <w:bCs/>
          <w:iCs/>
          <w:sz w:val="18"/>
          <w:szCs w:val="20"/>
        </w:rPr>
        <w:t xml:space="preserve"> di cui all’art. 93.</w:t>
      </w:r>
      <w:r w:rsidR="00D44992">
        <w:rPr>
          <w:b/>
          <w:bCs/>
          <w:iCs/>
          <w:sz w:val="18"/>
          <w:szCs w:val="20"/>
        </w:rPr>
        <w:t xml:space="preserve"> </w:t>
      </w:r>
    </w:p>
    <w:p w:rsidR="002553B0" w:rsidRPr="00C11E14" w:rsidRDefault="002553B0" w:rsidP="002553B0">
      <w:pPr>
        <w:spacing w:after="0" w:line="240" w:lineRule="auto"/>
        <w:jc w:val="both"/>
        <w:rPr>
          <w:b/>
          <w:bCs/>
          <w:iCs/>
          <w:sz w:val="16"/>
          <w:szCs w:val="16"/>
        </w:rPr>
      </w:pPr>
    </w:p>
    <w:p w:rsidR="002553B0" w:rsidRPr="0041277A" w:rsidRDefault="002553B0" w:rsidP="002553B0">
      <w:pPr>
        <w:pStyle w:val="Default"/>
        <w:jc w:val="both"/>
        <w:rPr>
          <w:sz w:val="20"/>
          <w:szCs w:val="22"/>
          <w:u w:val="single"/>
        </w:rPr>
      </w:pPr>
      <w:r w:rsidRPr="0041277A">
        <w:rPr>
          <w:sz w:val="20"/>
          <w:szCs w:val="22"/>
          <w:u w:val="single"/>
        </w:rPr>
        <w:t xml:space="preserve">In caso di più interventi che interessano parti dell’edificio, i valori percentuali come sopra stabiliti sono applicati alle singole parti di superficie utile coperta interessate dalle specifiche tipologie di intervento. </w:t>
      </w:r>
    </w:p>
    <w:p w:rsidR="002553B0" w:rsidRPr="00C11E14" w:rsidRDefault="002553B0" w:rsidP="002553B0">
      <w:pPr>
        <w:pStyle w:val="Default"/>
        <w:jc w:val="both"/>
        <w:rPr>
          <w:sz w:val="16"/>
          <w:szCs w:val="16"/>
        </w:rPr>
      </w:pPr>
    </w:p>
    <w:p w:rsidR="002553B0" w:rsidRDefault="002553B0" w:rsidP="002553B0">
      <w:pPr>
        <w:pStyle w:val="Default"/>
        <w:jc w:val="both"/>
        <w:rPr>
          <w:sz w:val="20"/>
          <w:szCs w:val="22"/>
        </w:rPr>
      </w:pPr>
      <w:r w:rsidRPr="007653E8">
        <w:rPr>
          <w:sz w:val="20"/>
          <w:szCs w:val="22"/>
          <w:highlight w:val="lightGray"/>
        </w:rPr>
        <w:t>Dopo aver eseguito varie simulazioni tra il vecchio sistema di calcolo in Metri Cubi ed il nuovo sistema in Metri Quadrati di Suc, sono state determinate le aliquote necessarie per l’ottenimento degli stessi importi di spesa (relativi al Contributo di Costruzione complessivo), con arrotondamenti del risultato finale contenuto entro un valore di incremento del 10</w:t>
      </w:r>
      <w:r w:rsidRPr="007653E8">
        <w:rPr>
          <w:b/>
          <w:sz w:val="20"/>
          <w:szCs w:val="22"/>
          <w:highlight w:val="lightGray"/>
        </w:rPr>
        <w:t xml:space="preserve">% </w:t>
      </w:r>
      <w:r w:rsidRPr="007653E8">
        <w:rPr>
          <w:sz w:val="20"/>
          <w:szCs w:val="22"/>
          <w:highlight w:val="lightGray"/>
        </w:rPr>
        <w:t>circa.</w:t>
      </w:r>
      <w:r>
        <w:rPr>
          <w:sz w:val="20"/>
          <w:szCs w:val="22"/>
        </w:rPr>
        <w:t xml:space="preserve"> S</w:t>
      </w:r>
      <w:r w:rsidRPr="0041277A">
        <w:rPr>
          <w:sz w:val="20"/>
          <w:szCs w:val="22"/>
        </w:rPr>
        <w:t xml:space="preserve">ono state elaborate le allegate tabelle </w:t>
      </w:r>
      <w:r w:rsidRPr="0041277A">
        <w:rPr>
          <w:b/>
          <w:sz w:val="22"/>
          <w:szCs w:val="22"/>
        </w:rPr>
        <w:t>“</w:t>
      </w:r>
      <w:r w:rsidRPr="00324AD6">
        <w:rPr>
          <w:b/>
        </w:rPr>
        <w:t>B</w:t>
      </w:r>
      <w:r w:rsidRPr="0041277A">
        <w:rPr>
          <w:b/>
          <w:sz w:val="22"/>
          <w:szCs w:val="22"/>
        </w:rPr>
        <w:t>”</w:t>
      </w:r>
      <w:r w:rsidRPr="0041277A">
        <w:rPr>
          <w:sz w:val="20"/>
          <w:szCs w:val="22"/>
        </w:rPr>
        <w:t xml:space="preserve"> e </w:t>
      </w:r>
      <w:r w:rsidRPr="0041277A">
        <w:rPr>
          <w:b/>
          <w:sz w:val="22"/>
          <w:szCs w:val="22"/>
        </w:rPr>
        <w:t>“</w:t>
      </w:r>
      <w:r w:rsidRPr="00324AD6">
        <w:rPr>
          <w:b/>
        </w:rPr>
        <w:t>C</w:t>
      </w:r>
      <w:r w:rsidRPr="0041277A">
        <w:rPr>
          <w:b/>
          <w:sz w:val="22"/>
          <w:szCs w:val="22"/>
        </w:rPr>
        <w:t>”</w:t>
      </w:r>
      <w:r w:rsidRPr="0041277A">
        <w:rPr>
          <w:sz w:val="20"/>
          <w:szCs w:val="22"/>
        </w:rPr>
        <w:t xml:space="preserve"> per stabilire le varie “aliquote” </w:t>
      </w:r>
      <w:r>
        <w:rPr>
          <w:sz w:val="20"/>
          <w:szCs w:val="22"/>
        </w:rPr>
        <w:t xml:space="preserve">da applicare </w:t>
      </w:r>
      <w:r w:rsidRPr="0041277A">
        <w:rPr>
          <w:sz w:val="20"/>
          <w:szCs w:val="22"/>
        </w:rPr>
        <w:t>in modo facilitato, tenendo però presente il rispetto dei criteri e parametri sopra riportati.</w:t>
      </w:r>
    </w:p>
    <w:p w:rsidR="002553B0" w:rsidRDefault="002553B0" w:rsidP="00C24D57">
      <w:pPr>
        <w:pStyle w:val="Normale1"/>
        <w:spacing w:after="0" w:line="240" w:lineRule="auto"/>
        <w:jc w:val="both"/>
        <w:rPr>
          <w:rFonts w:ascii="Arial" w:hAnsi="Arial"/>
          <w:b/>
          <w:bCs/>
          <w:color w:val="800000"/>
          <w:sz w:val="32"/>
          <w:szCs w:val="24"/>
          <w:u w:val="single" w:color="FF0000"/>
        </w:rPr>
      </w:pPr>
    </w:p>
    <w:p w:rsidR="00C11E14" w:rsidRDefault="00C11E14" w:rsidP="00C24D57">
      <w:pPr>
        <w:pStyle w:val="Normale1"/>
        <w:spacing w:after="0" w:line="240" w:lineRule="auto"/>
        <w:jc w:val="both"/>
        <w:rPr>
          <w:rFonts w:ascii="Arial" w:hAnsi="Arial"/>
          <w:b/>
          <w:bCs/>
          <w:i/>
          <w:color w:val="800000"/>
          <w:sz w:val="24"/>
          <w:szCs w:val="24"/>
          <w:u w:val="single" w:color="FF0000"/>
        </w:rPr>
      </w:pPr>
      <w:r w:rsidRPr="003F44F1">
        <w:rPr>
          <w:rFonts w:ascii="Arial" w:hAnsi="Arial"/>
          <w:b/>
          <w:bCs/>
          <w:color w:val="800000"/>
          <w:sz w:val="32"/>
          <w:szCs w:val="24"/>
          <w:u w:val="single" w:color="FF0000"/>
        </w:rPr>
        <w:t>Tabella B</w:t>
      </w:r>
      <w:r>
        <w:rPr>
          <w:rFonts w:ascii="Arial" w:hAnsi="Arial"/>
          <w:b/>
          <w:bCs/>
          <w:i/>
          <w:color w:val="800000"/>
          <w:sz w:val="24"/>
          <w:szCs w:val="24"/>
          <w:u w:val="single" w:color="FF0000"/>
        </w:rPr>
        <w:t xml:space="preserve"> - Contributo di urbanizzazione per edifici residenziali: applicazione valori percentuali (aliquote)</w:t>
      </w:r>
    </w:p>
    <w:p w:rsidR="00726DD3" w:rsidRPr="00206210" w:rsidRDefault="00726DD3" w:rsidP="00C24D57">
      <w:pPr>
        <w:pStyle w:val="Normale1"/>
        <w:spacing w:after="0" w:line="240" w:lineRule="auto"/>
        <w:jc w:val="both"/>
        <w:rPr>
          <w:rFonts w:ascii="Arial" w:hAnsi="Arial"/>
          <w:b/>
          <w:bCs/>
          <w:i/>
          <w:sz w:val="24"/>
          <w:szCs w:val="24"/>
          <w:u w:color="FF0000"/>
        </w:rPr>
      </w:pPr>
    </w:p>
    <w:p w:rsidR="00C24D57" w:rsidRPr="00206210" w:rsidRDefault="00C24D57" w:rsidP="00C24D57">
      <w:pPr>
        <w:pStyle w:val="Normale1"/>
        <w:spacing w:after="0" w:line="240" w:lineRule="auto"/>
        <w:jc w:val="both"/>
        <w:rPr>
          <w:rFonts w:ascii="Arial" w:hAnsi="Arial"/>
          <w:b/>
          <w:bCs/>
          <w:i/>
          <w:sz w:val="24"/>
          <w:szCs w:val="24"/>
          <w:u w:color="FF0000"/>
        </w:rPr>
      </w:pPr>
      <w:r w:rsidRPr="00206210">
        <w:rPr>
          <w:rFonts w:ascii="Arial" w:hAnsi="Arial"/>
          <w:b/>
          <w:bCs/>
          <w:i/>
          <w:sz w:val="24"/>
          <w:szCs w:val="24"/>
          <w:u w:color="FF0000"/>
        </w:rPr>
        <w:t>Importo base OUP € 38,00</w:t>
      </w:r>
      <w:r w:rsidRPr="00206210">
        <w:rPr>
          <w:rFonts w:ascii="Arial" w:hAnsi="Arial"/>
          <w:b/>
          <w:bCs/>
          <w:i/>
          <w:sz w:val="24"/>
          <w:szCs w:val="24"/>
          <w:u w:color="FF0000"/>
        </w:rPr>
        <w:tab/>
      </w:r>
      <w:r w:rsidRPr="00206210">
        <w:rPr>
          <w:rFonts w:ascii="Arial" w:hAnsi="Arial"/>
          <w:b/>
          <w:bCs/>
          <w:i/>
          <w:sz w:val="24"/>
          <w:szCs w:val="24"/>
          <w:u w:color="FF0000"/>
        </w:rPr>
        <w:tab/>
      </w:r>
      <w:r w:rsidRPr="00206210">
        <w:rPr>
          <w:rFonts w:ascii="Arial" w:hAnsi="Arial"/>
          <w:b/>
          <w:bCs/>
          <w:i/>
          <w:sz w:val="24"/>
          <w:szCs w:val="24"/>
          <w:u w:color="FF0000"/>
        </w:rPr>
        <w:tab/>
      </w:r>
      <w:r w:rsidRPr="00206210">
        <w:rPr>
          <w:rFonts w:ascii="Arial" w:hAnsi="Arial"/>
          <w:b/>
          <w:bCs/>
          <w:i/>
          <w:sz w:val="24"/>
          <w:szCs w:val="24"/>
          <w:u w:color="FF0000"/>
        </w:rPr>
        <w:tab/>
      </w:r>
      <w:r w:rsidRPr="00206210">
        <w:rPr>
          <w:rFonts w:ascii="Arial" w:hAnsi="Arial"/>
          <w:b/>
          <w:bCs/>
          <w:i/>
          <w:sz w:val="24"/>
          <w:szCs w:val="24"/>
          <w:u w:color="FF0000"/>
        </w:rPr>
        <w:tab/>
        <w:t>Importo base OUS € 37,67</w:t>
      </w:r>
    </w:p>
    <w:p w:rsidR="00726DD3" w:rsidRDefault="00726DD3" w:rsidP="00C24D57">
      <w:pPr>
        <w:pStyle w:val="Normale1"/>
        <w:spacing w:after="0" w:line="240" w:lineRule="auto"/>
        <w:jc w:val="both"/>
        <w:rPr>
          <w:rFonts w:ascii="Arial" w:hAnsi="Arial"/>
          <w:sz w:val="20"/>
          <w:szCs w:val="20"/>
        </w:rPr>
      </w:pPr>
    </w:p>
    <w:p w:rsidR="00C11E14" w:rsidRDefault="00C11E14" w:rsidP="00C24D57">
      <w:pPr>
        <w:pStyle w:val="Normale1"/>
        <w:spacing w:after="0" w:line="240" w:lineRule="auto"/>
        <w:jc w:val="both"/>
        <w:rPr>
          <w:rFonts w:ascii="Arial" w:hAnsi="Arial"/>
          <w:sz w:val="20"/>
          <w:szCs w:val="20"/>
        </w:rPr>
      </w:pPr>
      <w:r w:rsidRPr="00B0284A">
        <w:rPr>
          <w:rFonts w:ascii="Arial" w:hAnsi="Arial"/>
          <w:sz w:val="20"/>
          <w:szCs w:val="20"/>
        </w:rPr>
        <w:t>Ai sensi dell’art.</w:t>
      </w:r>
      <w:r>
        <w:rPr>
          <w:rFonts w:ascii="Arial" w:hAnsi="Arial"/>
          <w:sz w:val="20"/>
          <w:szCs w:val="20"/>
        </w:rPr>
        <w:t xml:space="preserve"> </w:t>
      </w:r>
      <w:r w:rsidRPr="00B0284A">
        <w:rPr>
          <w:rFonts w:ascii="Arial" w:hAnsi="Arial"/>
          <w:sz w:val="20"/>
          <w:szCs w:val="20"/>
        </w:rPr>
        <w:t xml:space="preserve">39 del R.R. 2/2015 la quota di contributo relativa agli oneri di urbanizzazione primaria e secondaria per edifici residenziali è </w:t>
      </w:r>
      <w:r>
        <w:rPr>
          <w:rFonts w:ascii="Arial" w:hAnsi="Arial"/>
          <w:sz w:val="20"/>
          <w:szCs w:val="20"/>
        </w:rPr>
        <w:t xml:space="preserve">stata </w:t>
      </w:r>
      <w:r w:rsidRPr="00B0284A">
        <w:rPr>
          <w:rFonts w:ascii="Arial" w:hAnsi="Arial"/>
          <w:sz w:val="20"/>
          <w:szCs w:val="20"/>
        </w:rPr>
        <w:t xml:space="preserve">determinata applicando valori percentuali </w:t>
      </w:r>
      <w:r w:rsidRPr="00B0284A">
        <w:rPr>
          <w:rFonts w:ascii="Arial" w:hAnsi="Arial"/>
          <w:i/>
          <w:sz w:val="20"/>
          <w:szCs w:val="20"/>
        </w:rPr>
        <w:t>(aliquote)</w:t>
      </w:r>
      <w:r w:rsidRPr="00B0284A">
        <w:rPr>
          <w:rFonts w:ascii="Arial" w:hAnsi="Arial"/>
          <w:sz w:val="20"/>
          <w:szCs w:val="20"/>
        </w:rPr>
        <w:t xml:space="preserve"> alla incidenza economica così come determinata ai paragrafi 2.1 e 2.2.</w:t>
      </w:r>
    </w:p>
    <w:p w:rsidR="00D44992" w:rsidRPr="00B0284A" w:rsidRDefault="00D44992" w:rsidP="00C24D57">
      <w:pPr>
        <w:pStyle w:val="Normale1"/>
        <w:spacing w:after="0" w:line="240" w:lineRule="auto"/>
        <w:jc w:val="both"/>
        <w:rPr>
          <w:rFonts w:ascii="Arial" w:hAnsi="Arial"/>
          <w:sz w:val="20"/>
          <w:szCs w:val="20"/>
        </w:rPr>
      </w:pPr>
    </w:p>
    <w:p w:rsidR="007C4424" w:rsidRDefault="00ED4CF6" w:rsidP="00C11E14">
      <w:pPr>
        <w:pStyle w:val="Normale1"/>
        <w:spacing w:after="0"/>
        <w:jc w:val="both"/>
        <w:rPr>
          <w:rFonts w:ascii="Arial" w:hAnsi="Arial"/>
          <w:b/>
          <w:bCs/>
          <w:color w:val="auto"/>
          <w:sz w:val="24"/>
          <w:szCs w:val="24"/>
          <w:u w:color="FF0000"/>
        </w:rPr>
      </w:pPr>
      <w:r w:rsidRPr="00ED4CF6">
        <w:rPr>
          <w:rFonts w:ascii="Arial" w:hAnsi="Arial"/>
          <w:b/>
          <w:bCs/>
          <w:color w:val="auto"/>
          <w:sz w:val="24"/>
          <w:szCs w:val="24"/>
          <w:u w:color="FF0000"/>
        </w:rPr>
        <w:t xml:space="preserve">DETERMINAZIONE ALIQUOTE </w:t>
      </w:r>
      <w:r>
        <w:rPr>
          <w:rFonts w:ascii="Arial" w:hAnsi="Arial"/>
          <w:b/>
          <w:bCs/>
          <w:color w:val="auto"/>
          <w:sz w:val="24"/>
          <w:szCs w:val="24"/>
          <w:u w:color="FF0000"/>
        </w:rPr>
        <w:t xml:space="preserve"> - </w:t>
      </w:r>
      <w:r w:rsidRPr="00ED4CF6">
        <w:rPr>
          <w:rFonts w:ascii="Arial" w:hAnsi="Arial"/>
          <w:b/>
          <w:bCs/>
          <w:color w:val="auto"/>
          <w:sz w:val="24"/>
          <w:szCs w:val="24"/>
          <w:u w:color="FF0000"/>
        </w:rPr>
        <w:t>TABELLA “B”</w:t>
      </w:r>
    </w:p>
    <w:tbl>
      <w:tblPr>
        <w:tblW w:w="103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4"/>
        <w:gridCol w:w="1431"/>
        <w:gridCol w:w="1560"/>
        <w:gridCol w:w="3115"/>
      </w:tblGrid>
      <w:tr w:rsidR="007C4424" w:rsidTr="002553B0">
        <w:tblPrEx>
          <w:tblCellMar>
            <w:top w:w="0" w:type="dxa"/>
            <w:bottom w:w="0" w:type="dxa"/>
          </w:tblCellMar>
        </w:tblPrEx>
        <w:trPr>
          <w:trHeight w:val="645"/>
        </w:trPr>
        <w:tc>
          <w:tcPr>
            <w:tcW w:w="4214" w:type="dxa"/>
          </w:tcPr>
          <w:p w:rsidR="007C4424" w:rsidRDefault="007C4424" w:rsidP="007C4424">
            <w:pPr>
              <w:spacing w:after="160" w:line="259" w:lineRule="auto"/>
              <w:ind w:left="-28"/>
              <w:jc w:val="center"/>
              <w:rPr>
                <w:rFonts w:ascii="Arial" w:hAnsi="Arial" w:cs="Arial"/>
                <w:b/>
                <w:bCs/>
                <w:szCs w:val="18"/>
              </w:rPr>
            </w:pPr>
          </w:p>
          <w:p w:rsidR="007C4424" w:rsidRDefault="007C4424" w:rsidP="007C4424">
            <w:pPr>
              <w:spacing w:after="160" w:line="259" w:lineRule="auto"/>
              <w:ind w:left="-28"/>
              <w:jc w:val="center"/>
              <w:rPr>
                <w:rFonts w:ascii="Arial" w:hAnsi="Arial" w:cs="Arial"/>
                <w:b/>
                <w:bCs/>
                <w:szCs w:val="18"/>
              </w:rPr>
            </w:pPr>
          </w:p>
          <w:p w:rsidR="007C4424" w:rsidRDefault="007C4424" w:rsidP="007C4424">
            <w:pPr>
              <w:spacing w:after="160" w:line="259" w:lineRule="auto"/>
              <w:ind w:left="-28"/>
              <w:jc w:val="center"/>
            </w:pPr>
            <w:r w:rsidRPr="007C4424">
              <w:rPr>
                <w:rFonts w:ascii="Arial" w:hAnsi="Arial" w:cs="Arial"/>
                <w:b/>
                <w:bCs/>
                <w:szCs w:val="18"/>
              </w:rPr>
              <w:t>Tipologia di intervento</w:t>
            </w:r>
          </w:p>
        </w:tc>
        <w:tc>
          <w:tcPr>
            <w:tcW w:w="1431" w:type="dxa"/>
          </w:tcPr>
          <w:p w:rsidR="007C4424" w:rsidRDefault="007C4424" w:rsidP="007C4424">
            <w:pPr>
              <w:ind w:left="-28"/>
              <w:jc w:val="center"/>
            </w:pPr>
            <w:r>
              <w:rPr>
                <w:rFonts w:ascii="Arial" w:hAnsi="Arial" w:cs="Arial"/>
                <w:b/>
                <w:bCs/>
                <w:i/>
                <w:sz w:val="18"/>
                <w:szCs w:val="18"/>
              </w:rPr>
              <w:t xml:space="preserve">Aliquota da applicare all’incidenza economica per </w:t>
            </w:r>
            <w:r w:rsidRPr="004E56C3">
              <w:rPr>
                <w:rFonts w:ascii="Arial" w:hAnsi="Arial" w:cs="Arial"/>
                <w:b/>
                <w:bCs/>
                <w:i/>
                <w:sz w:val="18"/>
                <w:szCs w:val="18"/>
              </w:rPr>
              <w:t>oneri di urbanizzazione primaria</w:t>
            </w:r>
          </w:p>
        </w:tc>
        <w:tc>
          <w:tcPr>
            <w:tcW w:w="1560" w:type="dxa"/>
          </w:tcPr>
          <w:p w:rsidR="007C4424" w:rsidRDefault="007C4424" w:rsidP="007C4424">
            <w:pPr>
              <w:ind w:left="-28"/>
              <w:jc w:val="center"/>
            </w:pPr>
            <w:r>
              <w:rPr>
                <w:rFonts w:ascii="Arial" w:hAnsi="Arial" w:cs="Arial"/>
                <w:b/>
                <w:bCs/>
                <w:i/>
                <w:sz w:val="18"/>
                <w:szCs w:val="18"/>
              </w:rPr>
              <w:t xml:space="preserve">Aliquota da applicare all’incidenza economica per </w:t>
            </w:r>
            <w:r w:rsidRPr="004E56C3">
              <w:rPr>
                <w:rFonts w:ascii="Arial" w:hAnsi="Arial" w:cs="Arial"/>
                <w:b/>
                <w:bCs/>
                <w:i/>
                <w:sz w:val="18"/>
                <w:szCs w:val="18"/>
              </w:rPr>
              <w:t>oneri di urbanizzazione secondaria</w:t>
            </w:r>
          </w:p>
        </w:tc>
        <w:tc>
          <w:tcPr>
            <w:tcW w:w="3115" w:type="dxa"/>
          </w:tcPr>
          <w:p w:rsidR="007C4424" w:rsidRDefault="007C4424" w:rsidP="007C4424">
            <w:pPr>
              <w:pStyle w:val="Normale1"/>
              <w:spacing w:after="0" w:line="240" w:lineRule="auto"/>
              <w:jc w:val="center"/>
              <w:rPr>
                <w:rFonts w:ascii="Arial" w:hAnsi="Arial" w:cs="Arial"/>
                <w:b/>
                <w:bCs/>
                <w:i/>
                <w:sz w:val="18"/>
                <w:szCs w:val="18"/>
              </w:rPr>
            </w:pPr>
          </w:p>
          <w:p w:rsidR="007C4424" w:rsidRDefault="007C4424" w:rsidP="007C4424">
            <w:pPr>
              <w:pStyle w:val="Normale1"/>
              <w:spacing w:after="0" w:line="240" w:lineRule="auto"/>
              <w:jc w:val="center"/>
              <w:rPr>
                <w:rFonts w:ascii="Arial" w:hAnsi="Arial" w:cs="Arial"/>
                <w:b/>
                <w:bCs/>
                <w:i/>
                <w:sz w:val="18"/>
                <w:szCs w:val="18"/>
              </w:rPr>
            </w:pPr>
          </w:p>
          <w:p w:rsidR="007C4424" w:rsidRDefault="007C4424" w:rsidP="007C4424">
            <w:pPr>
              <w:pStyle w:val="Normale1"/>
              <w:spacing w:after="0" w:line="240" w:lineRule="auto"/>
              <w:jc w:val="center"/>
              <w:rPr>
                <w:rFonts w:ascii="Arial" w:hAnsi="Arial" w:cs="Arial"/>
                <w:b/>
                <w:bCs/>
                <w:i/>
                <w:sz w:val="18"/>
                <w:szCs w:val="18"/>
              </w:rPr>
            </w:pPr>
            <w:r w:rsidRPr="004E56C3">
              <w:rPr>
                <w:rFonts w:ascii="Arial" w:hAnsi="Arial" w:cs="Arial"/>
                <w:b/>
                <w:bCs/>
                <w:i/>
                <w:sz w:val="18"/>
                <w:szCs w:val="18"/>
              </w:rPr>
              <w:t>Coefficiente di riduzione</w:t>
            </w:r>
            <w:r>
              <w:rPr>
                <w:rFonts w:ascii="Arial" w:hAnsi="Arial" w:cs="Arial"/>
                <w:b/>
                <w:bCs/>
                <w:i/>
                <w:sz w:val="18"/>
                <w:szCs w:val="18"/>
              </w:rPr>
              <w:t>**</w:t>
            </w:r>
          </w:p>
          <w:p w:rsidR="007C4424" w:rsidRDefault="007C4424" w:rsidP="007C4424">
            <w:pPr>
              <w:ind w:left="-28"/>
              <w:jc w:val="center"/>
            </w:pPr>
            <w:r w:rsidRPr="006075C3">
              <w:rPr>
                <w:rFonts w:ascii="Arial" w:hAnsi="Arial" w:cs="Arial"/>
                <w:b/>
                <w:bCs/>
                <w:i/>
                <w:sz w:val="16"/>
                <w:szCs w:val="16"/>
              </w:rPr>
              <w:t>(insediamenti parzialmente urbanizzati e/o di valore storico e culturale di cui all’art.39, c.4, RR 2/2015)</w:t>
            </w:r>
          </w:p>
        </w:tc>
      </w:tr>
      <w:tr w:rsidR="007C4424" w:rsidRPr="00391345" w:rsidTr="002553B0">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top w:w="0" w:type="dxa"/>
            <w:left w:w="108" w:type="dxa"/>
            <w:bottom w:w="0" w:type="dxa"/>
            <w:right w:w="108" w:type="dxa"/>
          </w:tblCellMar>
          <w:tblLook w:val="04A0" w:firstRow="1" w:lastRow="0" w:firstColumn="1" w:lastColumn="0" w:noHBand="0" w:noVBand="1"/>
        </w:tblPrEx>
        <w:trPr>
          <w:trHeight w:val="271"/>
        </w:trPr>
        <w:tc>
          <w:tcPr>
            <w:tcW w:w="4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424" w:rsidRPr="007C4424" w:rsidRDefault="007C4424" w:rsidP="00965D0E">
            <w:pPr>
              <w:pStyle w:val="Normale1"/>
              <w:spacing w:after="0" w:line="240" w:lineRule="auto"/>
              <w:jc w:val="center"/>
              <w:rPr>
                <w:rFonts w:ascii="Arial" w:hAnsi="Arial" w:cs="Arial"/>
                <w:bCs/>
                <w:sz w:val="16"/>
                <w:szCs w:val="16"/>
              </w:rPr>
            </w:pPr>
            <w:r w:rsidRPr="007C4424">
              <w:rPr>
                <w:rFonts w:ascii="Arial" w:hAnsi="Arial" w:cs="Arial"/>
                <w:bCs/>
                <w:sz w:val="16"/>
                <w:szCs w:val="16"/>
              </w:rPr>
              <w:t xml:space="preserve">Interventi di nuova costruzione </w:t>
            </w:r>
            <w:r w:rsidRPr="007C4424">
              <w:rPr>
                <w:rFonts w:ascii="Arial" w:hAnsi="Arial" w:cs="Arial"/>
                <w:b/>
                <w:bCs/>
                <w:sz w:val="16"/>
                <w:szCs w:val="16"/>
              </w:rPr>
              <w:t>Uf &lt; 0,30</w:t>
            </w:r>
            <w:r w:rsidRPr="007C4424">
              <w:rPr>
                <w:rFonts w:ascii="Arial" w:hAnsi="Arial" w:cs="Arial"/>
                <w:bCs/>
                <w:sz w:val="16"/>
                <w:szCs w:val="16"/>
              </w:rPr>
              <w:t xml:space="preserve"> </w:t>
            </w:r>
            <w:r w:rsidRPr="007C4424">
              <w:rPr>
                <w:rFonts w:ascii="Arial" w:hAnsi="Arial" w:cs="Arial"/>
                <w:b/>
                <w:bCs/>
                <w:sz w:val="16"/>
                <w:szCs w:val="16"/>
              </w:rPr>
              <w:t>Mq/Mq</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424" w:rsidRPr="00391345" w:rsidRDefault="007C4424" w:rsidP="00965D0E">
            <w:pPr>
              <w:pStyle w:val="Normale1"/>
              <w:spacing w:after="0" w:line="240" w:lineRule="auto"/>
              <w:jc w:val="center"/>
              <w:rPr>
                <w:rFonts w:ascii="Arial" w:hAnsi="Arial" w:cs="Arial"/>
                <w:b/>
                <w:sz w:val="18"/>
                <w:szCs w:val="18"/>
              </w:rPr>
            </w:pPr>
            <w:r w:rsidRPr="00391345">
              <w:rPr>
                <w:rFonts w:ascii="Arial" w:hAnsi="Arial" w:cs="Arial"/>
                <w:b/>
                <w:sz w:val="18"/>
                <w:szCs w:val="18"/>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424" w:rsidRPr="00391345" w:rsidRDefault="007C4424" w:rsidP="00965D0E">
            <w:pPr>
              <w:pStyle w:val="Normale1"/>
              <w:spacing w:after="0" w:line="240" w:lineRule="auto"/>
              <w:jc w:val="center"/>
              <w:rPr>
                <w:rFonts w:ascii="Arial" w:hAnsi="Arial" w:cs="Arial"/>
                <w:b/>
                <w:sz w:val="18"/>
                <w:szCs w:val="18"/>
              </w:rPr>
            </w:pPr>
            <w:r w:rsidRPr="00391345">
              <w:rPr>
                <w:rFonts w:ascii="Arial" w:hAnsi="Arial" w:cs="Arial"/>
                <w:b/>
                <w:sz w:val="18"/>
                <w:szCs w:val="18"/>
              </w:rPr>
              <w:t>0,65</w:t>
            </w:r>
          </w:p>
        </w:tc>
        <w:tc>
          <w:tcPr>
            <w:tcW w:w="3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424" w:rsidRPr="00391345" w:rsidRDefault="007C4424" w:rsidP="00965D0E">
            <w:pPr>
              <w:pStyle w:val="Normale1"/>
              <w:spacing w:after="0" w:line="240" w:lineRule="auto"/>
              <w:jc w:val="center"/>
              <w:rPr>
                <w:rFonts w:ascii="Arial" w:hAnsi="Arial" w:cs="Arial"/>
                <w:sz w:val="16"/>
                <w:szCs w:val="16"/>
              </w:rPr>
            </w:pPr>
            <w:r w:rsidRPr="00391345">
              <w:rPr>
                <w:rFonts w:ascii="Arial" w:hAnsi="Arial" w:cs="Arial"/>
                <w:b/>
                <w:sz w:val="18"/>
                <w:szCs w:val="18"/>
              </w:rPr>
              <w:t>0,30</w:t>
            </w:r>
          </w:p>
        </w:tc>
      </w:tr>
      <w:tr w:rsidR="007C4424" w:rsidRPr="00391345" w:rsidTr="002553B0">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top w:w="0" w:type="dxa"/>
            <w:left w:w="108" w:type="dxa"/>
            <w:bottom w:w="0" w:type="dxa"/>
            <w:right w:w="108" w:type="dxa"/>
          </w:tblCellMar>
          <w:tblLook w:val="04A0" w:firstRow="1" w:lastRow="0" w:firstColumn="1" w:lastColumn="0" w:noHBand="0" w:noVBand="1"/>
        </w:tblPrEx>
        <w:trPr>
          <w:trHeight w:val="271"/>
        </w:trPr>
        <w:tc>
          <w:tcPr>
            <w:tcW w:w="4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424" w:rsidRPr="007C4424" w:rsidRDefault="007C4424" w:rsidP="00965D0E">
            <w:pPr>
              <w:pStyle w:val="Normale1"/>
              <w:spacing w:after="0" w:line="240" w:lineRule="auto"/>
              <w:jc w:val="center"/>
              <w:rPr>
                <w:rFonts w:ascii="Arial" w:hAnsi="Arial" w:cs="Arial"/>
                <w:bCs/>
                <w:sz w:val="16"/>
                <w:szCs w:val="16"/>
              </w:rPr>
            </w:pPr>
            <w:r w:rsidRPr="007C4424">
              <w:rPr>
                <w:rFonts w:ascii="Arial" w:hAnsi="Arial" w:cs="Arial"/>
                <w:bCs/>
                <w:sz w:val="16"/>
                <w:szCs w:val="16"/>
              </w:rPr>
              <w:t xml:space="preserve">Interventi di nuova costruzione </w:t>
            </w:r>
            <w:r w:rsidRPr="007C4424">
              <w:rPr>
                <w:rFonts w:ascii="Arial" w:hAnsi="Arial" w:cs="Arial"/>
                <w:b/>
                <w:bCs/>
                <w:sz w:val="16"/>
                <w:szCs w:val="16"/>
              </w:rPr>
              <w:t>Uf &gt; 0,31 Mq/Mq</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424" w:rsidRPr="00391345" w:rsidRDefault="007C4424" w:rsidP="00965D0E">
            <w:pPr>
              <w:pStyle w:val="Normale1"/>
              <w:spacing w:after="0" w:line="240" w:lineRule="auto"/>
              <w:jc w:val="center"/>
              <w:rPr>
                <w:rFonts w:ascii="Arial" w:hAnsi="Arial" w:cs="Arial"/>
                <w:b/>
                <w:sz w:val="18"/>
                <w:szCs w:val="18"/>
              </w:rPr>
            </w:pPr>
            <w:r w:rsidRPr="00391345">
              <w:rPr>
                <w:rFonts w:ascii="Arial" w:hAnsi="Arial" w:cs="Arial"/>
                <w:b/>
                <w:sz w:val="18"/>
                <w:szCs w:val="18"/>
              </w:rPr>
              <w:t>0,85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424" w:rsidRPr="00391345" w:rsidRDefault="007C4424" w:rsidP="00965D0E">
            <w:pPr>
              <w:pStyle w:val="Normale1"/>
              <w:spacing w:after="0" w:line="240" w:lineRule="auto"/>
              <w:jc w:val="center"/>
              <w:rPr>
                <w:rFonts w:ascii="Arial" w:hAnsi="Arial" w:cs="Arial"/>
                <w:b/>
                <w:sz w:val="18"/>
                <w:szCs w:val="18"/>
              </w:rPr>
            </w:pPr>
            <w:r w:rsidRPr="00391345">
              <w:rPr>
                <w:rFonts w:ascii="Arial" w:hAnsi="Arial" w:cs="Arial"/>
                <w:b/>
                <w:sz w:val="18"/>
                <w:szCs w:val="18"/>
              </w:rPr>
              <w:t>0,60</w:t>
            </w:r>
          </w:p>
        </w:tc>
        <w:tc>
          <w:tcPr>
            <w:tcW w:w="3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424" w:rsidRPr="00391345" w:rsidRDefault="007C4424" w:rsidP="00965D0E">
            <w:pPr>
              <w:pStyle w:val="Normale1"/>
              <w:spacing w:after="0" w:line="240" w:lineRule="auto"/>
              <w:jc w:val="center"/>
              <w:rPr>
                <w:rFonts w:ascii="Arial" w:hAnsi="Arial" w:cs="Arial"/>
                <w:b/>
                <w:sz w:val="18"/>
                <w:szCs w:val="18"/>
              </w:rPr>
            </w:pPr>
            <w:r w:rsidRPr="00391345">
              <w:rPr>
                <w:rFonts w:ascii="Arial" w:hAnsi="Arial" w:cs="Arial"/>
                <w:b/>
                <w:sz w:val="18"/>
                <w:szCs w:val="18"/>
              </w:rPr>
              <w:t>0,30</w:t>
            </w:r>
          </w:p>
        </w:tc>
      </w:tr>
      <w:tr w:rsidR="007C4424" w:rsidRPr="00391345" w:rsidTr="002553B0">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top w:w="0" w:type="dxa"/>
            <w:left w:w="108" w:type="dxa"/>
            <w:bottom w:w="0" w:type="dxa"/>
            <w:right w:w="108" w:type="dxa"/>
          </w:tblCellMar>
          <w:tblLook w:val="04A0" w:firstRow="1" w:lastRow="0" w:firstColumn="1" w:lastColumn="0" w:noHBand="0" w:noVBand="1"/>
        </w:tblPrEx>
        <w:trPr>
          <w:trHeight w:val="230"/>
        </w:trPr>
        <w:tc>
          <w:tcPr>
            <w:tcW w:w="4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424" w:rsidRPr="007C4424" w:rsidRDefault="007C4424" w:rsidP="00965D0E">
            <w:pPr>
              <w:pStyle w:val="Normale1"/>
              <w:spacing w:after="0" w:line="240" w:lineRule="auto"/>
              <w:jc w:val="center"/>
              <w:rPr>
                <w:rFonts w:ascii="Arial" w:hAnsi="Arial" w:cs="Arial"/>
                <w:sz w:val="16"/>
                <w:szCs w:val="16"/>
              </w:rPr>
            </w:pPr>
            <w:r w:rsidRPr="007C4424">
              <w:rPr>
                <w:rFonts w:ascii="Arial" w:hAnsi="Arial" w:cs="Arial"/>
                <w:bCs/>
                <w:sz w:val="16"/>
                <w:szCs w:val="16"/>
              </w:rPr>
              <w:t>Interventi di ristrutturazione urbanistica</w:t>
            </w:r>
            <w:r w:rsidRPr="007C4424">
              <w:rPr>
                <w:rFonts w:ascii="Arial" w:hAnsi="Arial" w:cs="Arial"/>
                <w:b/>
                <w:bCs/>
                <w:sz w:val="16"/>
                <w:szCs w:val="16"/>
              </w:rPr>
              <w:t>*</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424" w:rsidRPr="00391345" w:rsidRDefault="007C4424" w:rsidP="00965D0E">
            <w:pPr>
              <w:pStyle w:val="Normale1"/>
              <w:spacing w:after="0" w:line="240" w:lineRule="auto"/>
              <w:jc w:val="center"/>
              <w:rPr>
                <w:rFonts w:ascii="Arial" w:hAnsi="Arial" w:cs="Arial"/>
                <w:b/>
                <w:sz w:val="18"/>
                <w:szCs w:val="18"/>
              </w:rPr>
            </w:pPr>
            <w:r w:rsidRPr="00391345">
              <w:rPr>
                <w:rFonts w:ascii="Arial" w:hAnsi="Arial" w:cs="Arial"/>
                <w:b/>
                <w:sz w:val="18"/>
                <w:szCs w:val="18"/>
              </w:rPr>
              <w:t>0,55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424" w:rsidRPr="00391345" w:rsidRDefault="007C4424" w:rsidP="00965D0E">
            <w:pPr>
              <w:pStyle w:val="Normale1"/>
              <w:spacing w:after="0" w:line="240" w:lineRule="auto"/>
              <w:jc w:val="center"/>
              <w:rPr>
                <w:rFonts w:ascii="Arial" w:hAnsi="Arial" w:cs="Arial"/>
                <w:b/>
                <w:sz w:val="18"/>
                <w:szCs w:val="18"/>
              </w:rPr>
            </w:pPr>
            <w:r w:rsidRPr="00391345">
              <w:rPr>
                <w:rFonts w:ascii="Arial" w:hAnsi="Arial" w:cs="Arial"/>
                <w:b/>
                <w:sz w:val="18"/>
                <w:szCs w:val="18"/>
              </w:rPr>
              <w:t>0,45</w:t>
            </w:r>
          </w:p>
        </w:tc>
        <w:tc>
          <w:tcPr>
            <w:tcW w:w="3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424" w:rsidRPr="00391345" w:rsidRDefault="007C4424" w:rsidP="00965D0E">
            <w:pPr>
              <w:pStyle w:val="Normale1"/>
              <w:spacing w:after="0" w:line="240" w:lineRule="auto"/>
              <w:jc w:val="center"/>
              <w:rPr>
                <w:rFonts w:ascii="Arial" w:hAnsi="Arial" w:cs="Arial"/>
                <w:b/>
                <w:sz w:val="18"/>
                <w:szCs w:val="18"/>
              </w:rPr>
            </w:pPr>
            <w:r w:rsidRPr="00391345">
              <w:rPr>
                <w:rFonts w:ascii="Arial" w:hAnsi="Arial" w:cs="Arial"/>
                <w:b/>
                <w:sz w:val="18"/>
                <w:szCs w:val="18"/>
              </w:rPr>
              <w:t>0,30</w:t>
            </w:r>
          </w:p>
        </w:tc>
      </w:tr>
      <w:tr w:rsidR="007C4424" w:rsidRPr="00391345" w:rsidTr="002553B0">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top w:w="0" w:type="dxa"/>
            <w:left w:w="108" w:type="dxa"/>
            <w:bottom w:w="0" w:type="dxa"/>
            <w:right w:w="108" w:type="dxa"/>
          </w:tblCellMar>
          <w:tblLook w:val="04A0" w:firstRow="1" w:lastRow="0" w:firstColumn="1" w:lastColumn="0" w:noHBand="0" w:noVBand="1"/>
        </w:tblPrEx>
        <w:trPr>
          <w:trHeight w:val="20"/>
        </w:trPr>
        <w:tc>
          <w:tcPr>
            <w:tcW w:w="4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424" w:rsidRPr="007C4424" w:rsidRDefault="007C4424" w:rsidP="00965D0E">
            <w:pPr>
              <w:pStyle w:val="Normale1"/>
              <w:spacing w:after="0" w:line="240" w:lineRule="auto"/>
              <w:jc w:val="center"/>
              <w:rPr>
                <w:rFonts w:ascii="Arial" w:hAnsi="Arial" w:cs="Arial"/>
                <w:bCs/>
                <w:sz w:val="16"/>
                <w:szCs w:val="16"/>
              </w:rPr>
            </w:pPr>
            <w:r w:rsidRPr="007C4424">
              <w:rPr>
                <w:rFonts w:ascii="Arial" w:hAnsi="Arial" w:cs="Arial"/>
                <w:bCs/>
                <w:sz w:val="16"/>
                <w:szCs w:val="16"/>
              </w:rPr>
              <w:t>Interventi di ristrutturazione edilizia onerosa</w:t>
            </w:r>
            <w:r w:rsidRPr="007C4424">
              <w:rPr>
                <w:rFonts w:ascii="Arial" w:hAnsi="Arial" w:cs="Arial"/>
                <w:b/>
                <w:bCs/>
                <w:sz w:val="16"/>
                <w:szCs w:val="16"/>
              </w:rPr>
              <w:t>*</w:t>
            </w:r>
            <w:r w:rsidRPr="007C4424">
              <w:rPr>
                <w:rFonts w:ascii="Arial" w:hAnsi="Arial" w:cs="Arial"/>
                <w:b/>
                <w:bCs/>
                <w:sz w:val="16"/>
                <w:szCs w:val="16"/>
                <w:vertAlign w:val="superscript"/>
              </w:rPr>
              <w:t>(1)</w:t>
            </w:r>
          </w:p>
          <w:p w:rsidR="007C4424" w:rsidRPr="007C4424" w:rsidRDefault="007C4424" w:rsidP="00965D0E">
            <w:pPr>
              <w:pStyle w:val="Normale1"/>
              <w:spacing w:after="0" w:line="240" w:lineRule="auto"/>
              <w:jc w:val="center"/>
              <w:rPr>
                <w:rFonts w:ascii="Arial" w:hAnsi="Arial" w:cs="Arial"/>
                <w:sz w:val="16"/>
                <w:szCs w:val="16"/>
              </w:rPr>
            </w:pPr>
            <w:r w:rsidRPr="007C4424">
              <w:rPr>
                <w:rFonts w:ascii="Arial" w:hAnsi="Arial" w:cs="Arial"/>
                <w:bCs/>
                <w:sz w:val="16"/>
                <w:szCs w:val="16"/>
              </w:rPr>
              <w:t>(compreso il cambio di destinazione d’uso di pertinenze)</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424" w:rsidRPr="00391345" w:rsidRDefault="007C4424" w:rsidP="00965D0E">
            <w:pPr>
              <w:pStyle w:val="Normale1"/>
              <w:spacing w:after="0" w:line="240" w:lineRule="auto"/>
              <w:jc w:val="center"/>
              <w:rPr>
                <w:rFonts w:ascii="Arial" w:hAnsi="Arial" w:cs="Arial"/>
                <w:b/>
                <w:sz w:val="18"/>
                <w:szCs w:val="18"/>
              </w:rPr>
            </w:pPr>
            <w:r w:rsidRPr="00391345">
              <w:rPr>
                <w:rFonts w:ascii="Arial" w:hAnsi="Arial" w:cs="Arial"/>
                <w:b/>
                <w:sz w:val="18"/>
                <w:szCs w:val="18"/>
              </w:rPr>
              <w:t>0,45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424" w:rsidRPr="00391345" w:rsidRDefault="007C4424" w:rsidP="00965D0E">
            <w:pPr>
              <w:pStyle w:val="Normale1"/>
              <w:spacing w:after="0" w:line="240" w:lineRule="auto"/>
              <w:jc w:val="center"/>
              <w:rPr>
                <w:rFonts w:ascii="Arial" w:hAnsi="Arial" w:cs="Arial"/>
                <w:b/>
                <w:sz w:val="18"/>
                <w:szCs w:val="18"/>
              </w:rPr>
            </w:pPr>
            <w:r w:rsidRPr="00391345">
              <w:rPr>
                <w:rFonts w:ascii="Arial" w:hAnsi="Arial" w:cs="Arial"/>
                <w:b/>
                <w:sz w:val="18"/>
                <w:szCs w:val="18"/>
              </w:rPr>
              <w:t>0,40</w:t>
            </w:r>
          </w:p>
        </w:tc>
        <w:tc>
          <w:tcPr>
            <w:tcW w:w="3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424" w:rsidRPr="00391345" w:rsidRDefault="007C4424" w:rsidP="00965D0E">
            <w:pPr>
              <w:pStyle w:val="Normale1"/>
              <w:spacing w:after="0" w:line="240" w:lineRule="auto"/>
              <w:jc w:val="center"/>
              <w:rPr>
                <w:rFonts w:ascii="Arial" w:hAnsi="Arial" w:cs="Arial"/>
                <w:b/>
                <w:sz w:val="18"/>
                <w:szCs w:val="18"/>
              </w:rPr>
            </w:pPr>
            <w:r w:rsidRPr="00391345">
              <w:rPr>
                <w:rFonts w:ascii="Arial" w:hAnsi="Arial" w:cs="Arial"/>
                <w:b/>
                <w:sz w:val="18"/>
                <w:szCs w:val="18"/>
              </w:rPr>
              <w:t>0,30</w:t>
            </w:r>
          </w:p>
        </w:tc>
      </w:tr>
      <w:tr w:rsidR="007C4424" w:rsidRPr="00391345" w:rsidTr="002553B0">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top w:w="0" w:type="dxa"/>
            <w:left w:w="108" w:type="dxa"/>
            <w:bottom w:w="0" w:type="dxa"/>
            <w:right w:w="108" w:type="dxa"/>
          </w:tblCellMar>
          <w:tblLook w:val="04A0" w:firstRow="1" w:lastRow="0" w:firstColumn="1" w:lastColumn="0" w:noHBand="0" w:noVBand="1"/>
        </w:tblPrEx>
        <w:trPr>
          <w:trHeight w:val="225"/>
        </w:trPr>
        <w:tc>
          <w:tcPr>
            <w:tcW w:w="4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424" w:rsidRPr="007C4424" w:rsidRDefault="007C4424" w:rsidP="00965D0E">
            <w:pPr>
              <w:pStyle w:val="Normale1"/>
              <w:spacing w:after="0" w:line="240" w:lineRule="auto"/>
              <w:jc w:val="center"/>
              <w:rPr>
                <w:rFonts w:ascii="Arial" w:hAnsi="Arial" w:cs="Arial"/>
                <w:sz w:val="16"/>
                <w:szCs w:val="16"/>
              </w:rPr>
            </w:pPr>
            <w:r w:rsidRPr="007C4424">
              <w:rPr>
                <w:rFonts w:ascii="Arial" w:hAnsi="Arial" w:cs="Arial"/>
                <w:bCs/>
                <w:sz w:val="16"/>
                <w:szCs w:val="16"/>
              </w:rPr>
              <w:t>Cambio destinazione d’uso da servizi a residenza</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424" w:rsidRPr="00391345" w:rsidRDefault="007C4424" w:rsidP="00965D0E">
            <w:pPr>
              <w:pStyle w:val="Normale1"/>
              <w:spacing w:after="0" w:line="240" w:lineRule="auto"/>
              <w:jc w:val="center"/>
              <w:rPr>
                <w:rFonts w:ascii="Arial" w:hAnsi="Arial" w:cs="Arial"/>
                <w:b/>
                <w:sz w:val="18"/>
                <w:szCs w:val="18"/>
              </w:rPr>
            </w:pPr>
            <w:r w:rsidRPr="00391345">
              <w:rPr>
                <w:rFonts w:ascii="Arial" w:hAnsi="Arial" w:cs="Arial"/>
                <w:b/>
                <w:sz w:val="18"/>
                <w:szCs w:val="18"/>
              </w:rPr>
              <w:t>0,40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424" w:rsidRPr="00391345" w:rsidRDefault="007C4424" w:rsidP="00965D0E">
            <w:pPr>
              <w:pStyle w:val="Normale1"/>
              <w:spacing w:after="0" w:line="240" w:lineRule="auto"/>
              <w:jc w:val="center"/>
              <w:rPr>
                <w:rFonts w:ascii="Arial" w:hAnsi="Arial" w:cs="Arial"/>
                <w:b/>
                <w:sz w:val="18"/>
                <w:szCs w:val="18"/>
              </w:rPr>
            </w:pPr>
            <w:r>
              <w:rPr>
                <w:rFonts w:ascii="Arial" w:hAnsi="Arial" w:cs="Arial"/>
                <w:b/>
                <w:sz w:val="18"/>
                <w:szCs w:val="18"/>
              </w:rPr>
              <w:t>0,40</w:t>
            </w:r>
          </w:p>
        </w:tc>
        <w:tc>
          <w:tcPr>
            <w:tcW w:w="3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424" w:rsidRPr="00391345" w:rsidRDefault="007C4424" w:rsidP="00965D0E">
            <w:pPr>
              <w:pStyle w:val="Normale1"/>
              <w:spacing w:after="0" w:line="240" w:lineRule="auto"/>
              <w:jc w:val="center"/>
              <w:rPr>
                <w:rFonts w:ascii="Arial" w:hAnsi="Arial" w:cs="Arial"/>
                <w:b/>
                <w:sz w:val="18"/>
                <w:szCs w:val="18"/>
              </w:rPr>
            </w:pPr>
            <w:r w:rsidRPr="00391345">
              <w:rPr>
                <w:rFonts w:ascii="Arial" w:hAnsi="Arial" w:cs="Arial"/>
                <w:b/>
                <w:sz w:val="18"/>
                <w:szCs w:val="18"/>
              </w:rPr>
              <w:t>0,30</w:t>
            </w:r>
          </w:p>
        </w:tc>
      </w:tr>
      <w:tr w:rsidR="007C4424" w:rsidRPr="00391345" w:rsidTr="002553B0">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top w:w="0" w:type="dxa"/>
            <w:left w:w="108" w:type="dxa"/>
            <w:bottom w:w="0" w:type="dxa"/>
            <w:right w:w="108" w:type="dxa"/>
          </w:tblCellMar>
          <w:tblLook w:val="04A0" w:firstRow="1" w:lastRow="0" w:firstColumn="1" w:lastColumn="0" w:noHBand="0" w:noVBand="1"/>
        </w:tblPrEx>
        <w:trPr>
          <w:trHeight w:val="262"/>
        </w:trPr>
        <w:tc>
          <w:tcPr>
            <w:tcW w:w="4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424" w:rsidRPr="007C4424" w:rsidRDefault="007C4424" w:rsidP="00965D0E">
            <w:pPr>
              <w:pStyle w:val="Normale1"/>
              <w:spacing w:after="0" w:line="240" w:lineRule="auto"/>
              <w:jc w:val="center"/>
              <w:rPr>
                <w:rFonts w:ascii="Arial" w:hAnsi="Arial" w:cs="Arial"/>
                <w:sz w:val="16"/>
                <w:szCs w:val="16"/>
              </w:rPr>
            </w:pPr>
            <w:r w:rsidRPr="007C4424">
              <w:rPr>
                <w:rFonts w:ascii="Arial" w:hAnsi="Arial" w:cs="Arial"/>
                <w:bCs/>
                <w:sz w:val="16"/>
                <w:szCs w:val="16"/>
              </w:rPr>
              <w:t>Cambio destinazione d’uso da produttivo a residenza</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424" w:rsidRPr="00391345" w:rsidRDefault="007C4424" w:rsidP="00965D0E">
            <w:pPr>
              <w:pStyle w:val="Normale1"/>
              <w:spacing w:after="0" w:line="240" w:lineRule="auto"/>
              <w:jc w:val="center"/>
              <w:rPr>
                <w:rFonts w:ascii="Arial" w:hAnsi="Arial" w:cs="Arial"/>
                <w:b/>
                <w:sz w:val="18"/>
                <w:szCs w:val="18"/>
              </w:rPr>
            </w:pPr>
            <w:r w:rsidRPr="00391345">
              <w:rPr>
                <w:rFonts w:ascii="Arial" w:hAnsi="Arial" w:cs="Arial"/>
                <w:b/>
                <w:sz w:val="18"/>
                <w:szCs w:val="18"/>
              </w:rPr>
              <w:t>0,50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424" w:rsidRPr="00391345" w:rsidRDefault="007C4424" w:rsidP="00965D0E">
            <w:pPr>
              <w:pStyle w:val="Normale1"/>
              <w:spacing w:after="0" w:line="240" w:lineRule="auto"/>
              <w:jc w:val="center"/>
              <w:rPr>
                <w:rFonts w:ascii="Arial" w:hAnsi="Arial" w:cs="Arial"/>
                <w:b/>
                <w:sz w:val="18"/>
                <w:szCs w:val="18"/>
              </w:rPr>
            </w:pPr>
            <w:r w:rsidRPr="00391345">
              <w:rPr>
                <w:rFonts w:ascii="Arial" w:hAnsi="Arial" w:cs="Arial"/>
                <w:b/>
                <w:sz w:val="18"/>
                <w:szCs w:val="18"/>
              </w:rPr>
              <w:t>0,45</w:t>
            </w:r>
          </w:p>
        </w:tc>
        <w:tc>
          <w:tcPr>
            <w:tcW w:w="3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424" w:rsidRPr="00391345" w:rsidRDefault="007C4424" w:rsidP="00965D0E">
            <w:pPr>
              <w:pStyle w:val="Normale1"/>
              <w:spacing w:after="0" w:line="240" w:lineRule="auto"/>
              <w:jc w:val="center"/>
              <w:rPr>
                <w:rFonts w:ascii="Arial" w:hAnsi="Arial" w:cs="Arial"/>
                <w:b/>
                <w:sz w:val="18"/>
                <w:szCs w:val="18"/>
              </w:rPr>
            </w:pPr>
            <w:r w:rsidRPr="00391345">
              <w:rPr>
                <w:rFonts w:ascii="Arial" w:hAnsi="Arial" w:cs="Arial"/>
                <w:b/>
                <w:sz w:val="18"/>
                <w:szCs w:val="18"/>
              </w:rPr>
              <w:t>0,30</w:t>
            </w:r>
          </w:p>
        </w:tc>
      </w:tr>
      <w:tr w:rsidR="007C4424" w:rsidRPr="00391345" w:rsidTr="002553B0">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top w:w="0" w:type="dxa"/>
            <w:left w:w="108" w:type="dxa"/>
            <w:bottom w:w="0" w:type="dxa"/>
            <w:right w:w="108" w:type="dxa"/>
          </w:tblCellMar>
          <w:tblLook w:val="04A0" w:firstRow="1" w:lastRow="0" w:firstColumn="1" w:lastColumn="0" w:noHBand="0" w:noVBand="1"/>
        </w:tblPrEx>
        <w:trPr>
          <w:trHeight w:val="283"/>
        </w:trPr>
        <w:tc>
          <w:tcPr>
            <w:tcW w:w="4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424" w:rsidRPr="007C4424" w:rsidRDefault="007C4424" w:rsidP="00965D0E">
            <w:pPr>
              <w:pStyle w:val="Normale1"/>
              <w:spacing w:after="0" w:line="240" w:lineRule="auto"/>
              <w:jc w:val="center"/>
              <w:rPr>
                <w:rFonts w:ascii="Arial" w:hAnsi="Arial" w:cs="Arial"/>
                <w:sz w:val="16"/>
                <w:szCs w:val="16"/>
              </w:rPr>
            </w:pPr>
            <w:r w:rsidRPr="007C4424">
              <w:rPr>
                <w:rFonts w:ascii="Arial" w:hAnsi="Arial" w:cs="Arial"/>
                <w:bCs/>
                <w:sz w:val="16"/>
                <w:szCs w:val="16"/>
              </w:rPr>
              <w:t>Cambio di destinazione d’uso di pertinenze senza opere ovvero con opere diverse dalla ristrutturazione edilizia onerosa (art. 39, comma 2, lett. e, RR 2/2015)</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424" w:rsidRPr="00391345" w:rsidRDefault="007C4424" w:rsidP="00965D0E">
            <w:pPr>
              <w:pStyle w:val="Normale1"/>
              <w:spacing w:after="0" w:line="240" w:lineRule="auto"/>
              <w:jc w:val="center"/>
              <w:rPr>
                <w:rFonts w:ascii="Arial" w:hAnsi="Arial" w:cs="Arial"/>
                <w:b/>
                <w:sz w:val="18"/>
                <w:szCs w:val="18"/>
              </w:rPr>
            </w:pPr>
            <w:r w:rsidRPr="00391345">
              <w:rPr>
                <w:rFonts w:ascii="Arial" w:hAnsi="Arial" w:cs="Arial"/>
                <w:b/>
                <w:sz w:val="18"/>
                <w:szCs w:val="18"/>
              </w:rPr>
              <w:t>0,40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4424" w:rsidRPr="00391345" w:rsidRDefault="007C4424" w:rsidP="00965D0E">
            <w:pPr>
              <w:pStyle w:val="Normale1"/>
              <w:spacing w:after="0" w:line="240" w:lineRule="auto"/>
              <w:jc w:val="center"/>
              <w:rPr>
                <w:rFonts w:ascii="Arial" w:hAnsi="Arial" w:cs="Arial"/>
                <w:b/>
                <w:sz w:val="18"/>
                <w:szCs w:val="18"/>
              </w:rPr>
            </w:pPr>
            <w:r w:rsidRPr="00391345">
              <w:rPr>
                <w:rFonts w:ascii="Arial" w:hAnsi="Arial" w:cs="Arial"/>
                <w:b/>
                <w:sz w:val="18"/>
                <w:szCs w:val="18"/>
              </w:rPr>
              <w:t>0,35</w:t>
            </w:r>
          </w:p>
        </w:tc>
        <w:tc>
          <w:tcPr>
            <w:tcW w:w="3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424" w:rsidRPr="00391345" w:rsidRDefault="007C4424" w:rsidP="00965D0E">
            <w:pPr>
              <w:pStyle w:val="Normale1"/>
              <w:spacing w:after="0" w:line="240" w:lineRule="auto"/>
              <w:jc w:val="center"/>
              <w:rPr>
                <w:rFonts w:ascii="Arial" w:hAnsi="Arial" w:cs="Arial"/>
                <w:b/>
                <w:sz w:val="18"/>
                <w:szCs w:val="18"/>
              </w:rPr>
            </w:pPr>
            <w:r w:rsidRPr="00391345">
              <w:rPr>
                <w:rFonts w:ascii="Arial" w:hAnsi="Arial" w:cs="Arial"/>
                <w:b/>
                <w:sz w:val="18"/>
                <w:szCs w:val="18"/>
              </w:rPr>
              <w:t>0,30</w:t>
            </w:r>
          </w:p>
        </w:tc>
      </w:tr>
    </w:tbl>
    <w:p w:rsidR="007C4424" w:rsidRDefault="007C4424" w:rsidP="00C11E14">
      <w:pPr>
        <w:pStyle w:val="Normale1"/>
        <w:spacing w:after="0"/>
        <w:jc w:val="both"/>
        <w:rPr>
          <w:rFonts w:ascii="Arial" w:hAnsi="Arial"/>
          <w:b/>
          <w:i/>
          <w:sz w:val="16"/>
          <w:szCs w:val="16"/>
          <w:u w:val="single"/>
        </w:rPr>
      </w:pPr>
    </w:p>
    <w:p w:rsidR="00C11E14" w:rsidRDefault="00C11E14" w:rsidP="00C11E14">
      <w:pPr>
        <w:pStyle w:val="Normale1"/>
        <w:spacing w:after="0"/>
        <w:jc w:val="both"/>
        <w:rPr>
          <w:rFonts w:ascii="Arial" w:hAnsi="Arial"/>
          <w:b/>
          <w:i/>
          <w:sz w:val="16"/>
          <w:szCs w:val="16"/>
          <w:u w:val="single"/>
        </w:rPr>
      </w:pPr>
      <w:r w:rsidRPr="003719C2">
        <w:rPr>
          <w:rFonts w:ascii="Arial" w:hAnsi="Arial"/>
          <w:b/>
          <w:i/>
          <w:sz w:val="16"/>
          <w:szCs w:val="16"/>
          <w:u w:val="single"/>
        </w:rPr>
        <w:t>(*) Comprende anche il cambio di destinazione d’uso per residenza</w:t>
      </w:r>
      <w:r>
        <w:rPr>
          <w:rFonts w:ascii="Arial" w:hAnsi="Arial"/>
          <w:b/>
          <w:i/>
          <w:sz w:val="16"/>
          <w:szCs w:val="16"/>
          <w:u w:val="single"/>
        </w:rPr>
        <w:t xml:space="preserve"> se contestuale all’intervento di ristrutturazione </w:t>
      </w:r>
    </w:p>
    <w:p w:rsidR="00C11E14" w:rsidRDefault="00C11E14" w:rsidP="00C11E14">
      <w:pPr>
        <w:pStyle w:val="Normale1"/>
        <w:spacing w:after="0"/>
        <w:jc w:val="both"/>
        <w:rPr>
          <w:rFonts w:ascii="Arial" w:hAnsi="Arial" w:cs="Arial"/>
          <w:sz w:val="16"/>
          <w:szCs w:val="16"/>
        </w:rPr>
      </w:pPr>
      <w:r>
        <w:rPr>
          <w:rFonts w:ascii="Arial" w:hAnsi="Arial"/>
          <w:b/>
          <w:i/>
          <w:sz w:val="16"/>
          <w:szCs w:val="16"/>
          <w:u w:val="single"/>
        </w:rPr>
        <w:t>(1</w:t>
      </w:r>
      <w:r w:rsidRPr="00D86344">
        <w:rPr>
          <w:rFonts w:ascii="Arial" w:hAnsi="Arial"/>
          <w:b/>
          <w:i/>
          <w:sz w:val="16"/>
          <w:szCs w:val="16"/>
          <w:u w:val="single"/>
        </w:rPr>
        <w:t xml:space="preserve">) </w:t>
      </w:r>
      <w:r>
        <w:rPr>
          <w:rFonts w:ascii="Arial" w:hAnsi="Arial"/>
          <w:b/>
          <w:i/>
          <w:sz w:val="16"/>
          <w:szCs w:val="16"/>
          <w:u w:val="single"/>
        </w:rPr>
        <w:t xml:space="preserve">Sono </w:t>
      </w:r>
      <w:r w:rsidRPr="00D86344">
        <w:rPr>
          <w:rFonts w:ascii="Arial" w:hAnsi="Arial" w:cs="Arial"/>
          <w:b/>
          <w:sz w:val="16"/>
          <w:szCs w:val="16"/>
          <w:u w:val="single"/>
        </w:rPr>
        <w:t>fatti salvi i casi di esonero previsti dall’art.</w:t>
      </w:r>
      <w:r>
        <w:rPr>
          <w:rFonts w:ascii="Arial" w:hAnsi="Arial" w:cs="Arial"/>
          <w:b/>
          <w:sz w:val="16"/>
          <w:szCs w:val="16"/>
          <w:u w:val="single"/>
        </w:rPr>
        <w:t xml:space="preserve"> </w:t>
      </w:r>
      <w:r w:rsidRPr="00D86344">
        <w:rPr>
          <w:rFonts w:ascii="Arial" w:hAnsi="Arial" w:cs="Arial"/>
          <w:b/>
          <w:sz w:val="16"/>
          <w:szCs w:val="16"/>
          <w:u w:val="single"/>
        </w:rPr>
        <w:t>133, comma 1, lettera b), del TU</w:t>
      </w:r>
      <w:r>
        <w:rPr>
          <w:rFonts w:ascii="Arial" w:hAnsi="Arial" w:cs="Arial"/>
          <w:b/>
          <w:sz w:val="16"/>
          <w:szCs w:val="16"/>
          <w:u w:val="single"/>
        </w:rPr>
        <w:t>.</w:t>
      </w:r>
      <w:r w:rsidRPr="00D86344">
        <w:rPr>
          <w:rFonts w:ascii="Arial" w:hAnsi="Arial" w:cs="Arial"/>
          <w:sz w:val="16"/>
          <w:szCs w:val="16"/>
        </w:rPr>
        <w:t xml:space="preserve"> </w:t>
      </w:r>
    </w:p>
    <w:p w:rsidR="00C11E14" w:rsidRDefault="00C11E14" w:rsidP="00C11E14">
      <w:pPr>
        <w:pStyle w:val="Normale1"/>
        <w:spacing w:after="0" w:line="240" w:lineRule="auto"/>
        <w:jc w:val="both"/>
        <w:rPr>
          <w:rFonts w:ascii="Arial" w:hAnsi="Arial"/>
          <w:b/>
          <w:i/>
          <w:sz w:val="16"/>
          <w:szCs w:val="16"/>
          <w:u w:val="single"/>
        </w:rPr>
      </w:pPr>
      <w:r>
        <w:rPr>
          <w:rFonts w:ascii="Arial" w:hAnsi="Arial"/>
          <w:b/>
          <w:i/>
          <w:sz w:val="16"/>
          <w:szCs w:val="16"/>
          <w:u w:val="single"/>
        </w:rPr>
        <w:t>Nota</w:t>
      </w:r>
      <w:r w:rsidRPr="005E7031">
        <w:rPr>
          <w:rFonts w:ascii="Arial" w:hAnsi="Arial"/>
          <w:b/>
          <w:i/>
          <w:sz w:val="16"/>
          <w:szCs w:val="16"/>
          <w:u w:val="single"/>
        </w:rPr>
        <w:t>: L’alloggio di custodia di attività produttive e servizi è equiparato all’attività residenziale (art.39, c. 3, R.R. 2/2015)</w:t>
      </w:r>
    </w:p>
    <w:p w:rsidR="00491192" w:rsidRPr="005E7031" w:rsidRDefault="00491192" w:rsidP="00C11E14">
      <w:pPr>
        <w:pStyle w:val="Normale1"/>
        <w:spacing w:after="0" w:line="240" w:lineRule="auto"/>
        <w:jc w:val="both"/>
        <w:rPr>
          <w:rFonts w:ascii="Arial" w:hAnsi="Arial"/>
          <w:b/>
          <w:i/>
          <w:sz w:val="16"/>
          <w:szCs w:val="16"/>
          <w:u w:val="single"/>
        </w:rPr>
      </w:pPr>
      <w:r>
        <w:rPr>
          <w:rFonts w:ascii="Arial" w:hAnsi="Arial"/>
          <w:b/>
          <w:i/>
          <w:sz w:val="16"/>
          <w:szCs w:val="16"/>
          <w:u w:val="single"/>
        </w:rPr>
        <w:t>(</w:t>
      </w:r>
      <w:r>
        <w:rPr>
          <w:rFonts w:ascii="Arial" w:hAnsi="Arial" w:cs="Arial"/>
          <w:b/>
          <w:i/>
          <w:sz w:val="16"/>
          <w:szCs w:val="16"/>
          <w:u w:val="single"/>
        </w:rPr>
        <w:t>**</w:t>
      </w:r>
      <w:r>
        <w:rPr>
          <w:rFonts w:ascii="Arial" w:hAnsi="Arial"/>
          <w:b/>
          <w:i/>
          <w:sz w:val="16"/>
          <w:szCs w:val="16"/>
          <w:u w:val="single"/>
        </w:rPr>
        <w:t>)Ai fini dell’applicazione del coefficiente di riduzione, di cui all’art. 41, comma 3, del R.R. 2/2015, per “insediamenti già urbanizzati anche parzialmente”, si intendono gli insediamenti ricadenti all’interno delle aree che, nell’attuale Piano Regolatore Generale Operativo, sono classificate come zona A, B, D, F. Il coefficiente 0,30 corrisponde ad una perce</w:t>
      </w:r>
      <w:r w:rsidR="00D82EF9">
        <w:rPr>
          <w:rFonts w:ascii="Arial" w:hAnsi="Arial"/>
          <w:b/>
          <w:i/>
          <w:sz w:val="16"/>
          <w:szCs w:val="16"/>
          <w:u w:val="single"/>
        </w:rPr>
        <w:t>ntuale di abbattimento pari al 3</w:t>
      </w:r>
      <w:r>
        <w:rPr>
          <w:rFonts w:ascii="Arial" w:hAnsi="Arial"/>
          <w:b/>
          <w:i/>
          <w:sz w:val="16"/>
          <w:szCs w:val="16"/>
          <w:u w:val="single"/>
        </w:rPr>
        <w:t>0%.</w:t>
      </w:r>
    </w:p>
    <w:p w:rsidR="00C11E14" w:rsidRPr="00844BD2" w:rsidRDefault="00C11E14" w:rsidP="0041277A">
      <w:pPr>
        <w:pStyle w:val="Default"/>
        <w:jc w:val="both"/>
        <w:rPr>
          <w:sz w:val="6"/>
          <w:szCs w:val="6"/>
        </w:rPr>
      </w:pPr>
    </w:p>
    <w:p w:rsidR="00ED4CF6" w:rsidRDefault="00ED4CF6" w:rsidP="00ED4CF6">
      <w:pPr>
        <w:pStyle w:val="Normale1"/>
        <w:spacing w:after="0"/>
        <w:jc w:val="both"/>
        <w:rPr>
          <w:rFonts w:ascii="Arial" w:hAnsi="Arial"/>
          <w:b/>
          <w:bCs/>
          <w:color w:val="auto"/>
          <w:sz w:val="28"/>
          <w:szCs w:val="28"/>
          <w:u w:color="FF0000"/>
        </w:rPr>
      </w:pPr>
    </w:p>
    <w:p w:rsidR="00ED4CF6" w:rsidRPr="00ED4CF6" w:rsidRDefault="00ED4CF6" w:rsidP="00ED4CF6">
      <w:pPr>
        <w:pStyle w:val="Normale1"/>
        <w:spacing w:after="0"/>
        <w:jc w:val="both"/>
        <w:rPr>
          <w:rFonts w:ascii="Arial" w:hAnsi="Arial"/>
          <w:b/>
          <w:bCs/>
          <w:color w:val="auto"/>
          <w:sz w:val="24"/>
          <w:szCs w:val="24"/>
          <w:u w:color="FF0000"/>
        </w:rPr>
      </w:pPr>
      <w:r w:rsidRPr="00ED4CF6">
        <w:rPr>
          <w:rFonts w:ascii="Arial" w:hAnsi="Arial"/>
          <w:b/>
          <w:bCs/>
          <w:color w:val="auto"/>
          <w:sz w:val="24"/>
          <w:szCs w:val="24"/>
          <w:u w:color="FF0000"/>
        </w:rPr>
        <w:t>DETERMINAZIONE VALORI CONTRIBUTO DI URBANIZZAZIONE</w:t>
      </w:r>
      <w:r>
        <w:rPr>
          <w:rFonts w:ascii="Arial" w:hAnsi="Arial"/>
          <w:b/>
          <w:bCs/>
          <w:color w:val="auto"/>
          <w:sz w:val="24"/>
          <w:szCs w:val="24"/>
          <w:u w:color="FF0000"/>
        </w:rPr>
        <w:t xml:space="preserve"> </w:t>
      </w:r>
      <w:r w:rsidRPr="00ED4CF6">
        <w:rPr>
          <w:rFonts w:ascii="Arial" w:hAnsi="Arial"/>
          <w:b/>
          <w:bCs/>
          <w:color w:val="auto"/>
          <w:sz w:val="24"/>
          <w:szCs w:val="24"/>
          <w:u w:color="FF0000"/>
        </w:rPr>
        <w:t>-</w:t>
      </w:r>
      <w:r>
        <w:rPr>
          <w:rFonts w:ascii="Arial" w:hAnsi="Arial"/>
          <w:b/>
          <w:bCs/>
          <w:color w:val="auto"/>
          <w:sz w:val="24"/>
          <w:szCs w:val="24"/>
          <w:u w:color="FF0000"/>
        </w:rPr>
        <w:t xml:space="preserve"> </w:t>
      </w:r>
      <w:r w:rsidRPr="00ED4CF6">
        <w:rPr>
          <w:rFonts w:ascii="Arial" w:hAnsi="Arial"/>
          <w:b/>
          <w:bCs/>
          <w:color w:val="auto"/>
          <w:sz w:val="24"/>
          <w:szCs w:val="24"/>
          <w:u w:color="FF0000"/>
        </w:rPr>
        <w:t>TABELLA “B”</w:t>
      </w:r>
    </w:p>
    <w:tbl>
      <w:tblPr>
        <w:tblW w:w="103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25"/>
        <w:gridCol w:w="1417"/>
        <w:gridCol w:w="1560"/>
        <w:gridCol w:w="1559"/>
        <w:gridCol w:w="1559"/>
      </w:tblGrid>
      <w:tr w:rsidR="00B961AC" w:rsidRPr="006075C3" w:rsidTr="00B961AC">
        <w:trPr>
          <w:trHeight w:val="779"/>
        </w:trPr>
        <w:tc>
          <w:tcPr>
            <w:tcW w:w="4225" w:type="dxa"/>
            <w:vMerge w:val="restart"/>
            <w:tcBorders>
              <w:top w:val="single" w:sz="4" w:space="0" w:color="auto"/>
              <w:left w:val="single" w:sz="4" w:space="0" w:color="auto"/>
              <w:right w:val="single" w:sz="4" w:space="0" w:color="000000"/>
            </w:tcBorders>
            <w:shd w:val="clear" w:color="auto" w:fill="auto"/>
            <w:tcMar>
              <w:top w:w="80" w:type="dxa"/>
              <w:left w:w="80" w:type="dxa"/>
              <w:bottom w:w="80" w:type="dxa"/>
              <w:right w:w="80" w:type="dxa"/>
            </w:tcMar>
            <w:vAlign w:val="center"/>
          </w:tcPr>
          <w:p w:rsidR="00B961AC" w:rsidRPr="004E56C3" w:rsidRDefault="00B961AC" w:rsidP="00206210">
            <w:pPr>
              <w:pStyle w:val="Normale1"/>
              <w:spacing w:after="0" w:line="240" w:lineRule="auto"/>
              <w:jc w:val="center"/>
              <w:rPr>
                <w:rFonts w:ascii="Arial" w:hAnsi="Arial" w:cs="Arial"/>
                <w:i/>
                <w:sz w:val="18"/>
                <w:szCs w:val="18"/>
              </w:rPr>
            </w:pPr>
            <w:r w:rsidRPr="003F44F1">
              <w:rPr>
                <w:rFonts w:ascii="Arial" w:hAnsi="Arial" w:cs="Arial"/>
                <w:b/>
                <w:bCs/>
                <w:i/>
                <w:szCs w:val="18"/>
              </w:rPr>
              <w:t>Tipologia di intervento</w:t>
            </w:r>
          </w:p>
        </w:tc>
        <w:tc>
          <w:tcPr>
            <w:tcW w:w="2977" w:type="dxa"/>
            <w:gridSpan w:val="2"/>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976890" w:rsidRPr="004E56C3" w:rsidRDefault="00976890" w:rsidP="00206210">
            <w:pPr>
              <w:pStyle w:val="Normale1"/>
              <w:spacing w:after="0" w:line="240" w:lineRule="auto"/>
              <w:jc w:val="center"/>
              <w:rPr>
                <w:rFonts w:ascii="Arial" w:hAnsi="Arial" w:cs="Arial"/>
                <w:i/>
                <w:sz w:val="18"/>
                <w:szCs w:val="18"/>
              </w:rPr>
            </w:pPr>
            <w:r w:rsidRPr="00976890">
              <w:rPr>
                <w:rFonts w:ascii="Arial" w:hAnsi="Arial" w:cs="Arial"/>
                <w:b/>
                <w:bCs/>
                <w:i/>
                <w:sz w:val="18"/>
                <w:szCs w:val="18"/>
              </w:rPr>
              <w:t>insediamenti non urbanizzati</w:t>
            </w:r>
          </w:p>
        </w:tc>
        <w:tc>
          <w:tcPr>
            <w:tcW w:w="3118" w:type="dxa"/>
            <w:gridSpan w:val="2"/>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976890" w:rsidRDefault="00976890" w:rsidP="00976890">
            <w:pPr>
              <w:pStyle w:val="Normale1"/>
              <w:spacing w:after="0" w:line="240" w:lineRule="auto"/>
              <w:jc w:val="center"/>
              <w:rPr>
                <w:rFonts w:ascii="Arial" w:hAnsi="Arial" w:cs="Arial"/>
                <w:b/>
                <w:bCs/>
                <w:i/>
                <w:sz w:val="18"/>
                <w:szCs w:val="18"/>
              </w:rPr>
            </w:pPr>
            <w:r>
              <w:rPr>
                <w:rFonts w:ascii="Arial" w:hAnsi="Arial" w:cs="Arial"/>
                <w:b/>
                <w:bCs/>
                <w:i/>
                <w:sz w:val="18"/>
                <w:szCs w:val="18"/>
              </w:rPr>
              <w:t>insediamenti totalmente e/o parzialmente urbanizzati e /o di valore storico e culturale di cui all'art. 39 c. 4 R.R. 2/2015</w:t>
            </w:r>
          </w:p>
          <w:p w:rsidR="00B961AC" w:rsidRPr="006075C3" w:rsidRDefault="00B961AC" w:rsidP="00206210">
            <w:pPr>
              <w:pStyle w:val="Normale1"/>
              <w:spacing w:after="0" w:line="240" w:lineRule="auto"/>
              <w:jc w:val="center"/>
              <w:rPr>
                <w:rFonts w:ascii="Arial" w:hAnsi="Arial" w:cs="Arial"/>
                <w:i/>
                <w:sz w:val="16"/>
                <w:szCs w:val="16"/>
              </w:rPr>
            </w:pPr>
          </w:p>
        </w:tc>
      </w:tr>
      <w:tr w:rsidR="00206210" w:rsidRPr="00891478" w:rsidTr="00B961AC">
        <w:trPr>
          <w:trHeight w:val="214"/>
        </w:trPr>
        <w:tc>
          <w:tcPr>
            <w:tcW w:w="4225" w:type="dxa"/>
            <w:vMerge/>
            <w:tcBorders>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106780" w:rsidRPr="004E56C3" w:rsidRDefault="00106780" w:rsidP="00206210">
            <w:pPr>
              <w:pStyle w:val="Normale1"/>
              <w:spacing w:after="0" w:line="240" w:lineRule="auto"/>
              <w:jc w:val="center"/>
              <w:rPr>
                <w:rFonts w:ascii="Arial" w:hAnsi="Arial" w:cs="Arial"/>
                <w:b/>
                <w:bCs/>
                <w:i/>
                <w:sz w:val="18"/>
                <w:szCs w:val="18"/>
              </w:rPr>
            </w:pPr>
          </w:p>
        </w:tc>
        <w:tc>
          <w:tcPr>
            <w:tcW w:w="1417"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106780" w:rsidRDefault="00106780" w:rsidP="00206210">
            <w:pPr>
              <w:pStyle w:val="Normale1"/>
              <w:spacing w:after="0" w:line="240" w:lineRule="auto"/>
              <w:jc w:val="center"/>
              <w:rPr>
                <w:rFonts w:ascii="Arial" w:hAnsi="Arial" w:cs="Arial"/>
                <w:b/>
                <w:bCs/>
                <w:i/>
                <w:sz w:val="18"/>
                <w:szCs w:val="18"/>
              </w:rPr>
            </w:pPr>
            <w:r>
              <w:rPr>
                <w:rFonts w:ascii="Arial" w:hAnsi="Arial" w:cs="Arial"/>
                <w:b/>
                <w:bCs/>
                <w:i/>
                <w:sz w:val="18"/>
                <w:szCs w:val="18"/>
              </w:rPr>
              <w:t xml:space="preserve">importo OUP </w:t>
            </w:r>
          </w:p>
          <w:p w:rsidR="00106780" w:rsidRPr="00106780" w:rsidRDefault="00106780" w:rsidP="00206210">
            <w:pPr>
              <w:pStyle w:val="Normale1"/>
              <w:spacing w:after="0" w:line="240" w:lineRule="auto"/>
              <w:jc w:val="center"/>
              <w:rPr>
                <w:rFonts w:ascii="Arial" w:hAnsi="Arial" w:cs="Arial"/>
                <w:b/>
                <w:bCs/>
                <w:i/>
                <w:sz w:val="18"/>
                <w:szCs w:val="18"/>
              </w:rPr>
            </w:pPr>
            <w:r>
              <w:rPr>
                <w:rFonts w:ascii="Arial" w:hAnsi="Arial" w:cs="Arial"/>
                <w:b/>
                <w:bCs/>
                <w:i/>
                <w:sz w:val="18"/>
                <w:szCs w:val="18"/>
              </w:rPr>
              <w:t>€./mq.</w:t>
            </w:r>
          </w:p>
        </w:tc>
        <w:tc>
          <w:tcPr>
            <w:tcW w:w="1560" w:type="dxa"/>
            <w:tcBorders>
              <w:top w:val="single" w:sz="4" w:space="0" w:color="auto"/>
              <w:left w:val="single" w:sz="4" w:space="0" w:color="auto"/>
              <w:bottom w:val="single" w:sz="4" w:space="0" w:color="000000"/>
              <w:right w:val="single" w:sz="4" w:space="0" w:color="000000"/>
            </w:tcBorders>
            <w:shd w:val="clear" w:color="auto" w:fill="auto"/>
            <w:vAlign w:val="center"/>
          </w:tcPr>
          <w:p w:rsidR="00106780" w:rsidRDefault="00106780" w:rsidP="00106780">
            <w:pPr>
              <w:pStyle w:val="Normale1"/>
              <w:spacing w:after="0" w:line="240" w:lineRule="auto"/>
              <w:jc w:val="center"/>
              <w:rPr>
                <w:rFonts w:ascii="Arial" w:hAnsi="Arial" w:cs="Arial"/>
                <w:b/>
                <w:bCs/>
                <w:i/>
                <w:sz w:val="18"/>
                <w:szCs w:val="18"/>
              </w:rPr>
            </w:pPr>
            <w:r>
              <w:rPr>
                <w:rFonts w:ascii="Arial" w:hAnsi="Arial" w:cs="Arial"/>
                <w:b/>
                <w:bCs/>
                <w:i/>
                <w:sz w:val="18"/>
                <w:szCs w:val="18"/>
              </w:rPr>
              <w:t xml:space="preserve">importo OUS </w:t>
            </w:r>
          </w:p>
          <w:p w:rsidR="00106780" w:rsidRDefault="00106780" w:rsidP="00106780">
            <w:pPr>
              <w:pStyle w:val="Normale1"/>
              <w:spacing w:after="0" w:line="240" w:lineRule="auto"/>
              <w:jc w:val="center"/>
              <w:rPr>
                <w:rFonts w:ascii="Arial" w:hAnsi="Arial" w:cs="Arial"/>
                <w:b/>
                <w:bCs/>
                <w:i/>
                <w:sz w:val="18"/>
                <w:szCs w:val="18"/>
              </w:rPr>
            </w:pPr>
            <w:r>
              <w:rPr>
                <w:rFonts w:ascii="Arial" w:hAnsi="Arial" w:cs="Arial"/>
                <w:b/>
                <w:bCs/>
                <w:i/>
                <w:sz w:val="18"/>
                <w:szCs w:val="18"/>
              </w:rPr>
              <w:t>€./mq.</w:t>
            </w:r>
          </w:p>
        </w:tc>
        <w:tc>
          <w:tcPr>
            <w:tcW w:w="1559"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106780" w:rsidRDefault="00106780" w:rsidP="00106780">
            <w:pPr>
              <w:pStyle w:val="Normale1"/>
              <w:spacing w:after="0" w:line="240" w:lineRule="auto"/>
              <w:jc w:val="center"/>
              <w:rPr>
                <w:rFonts w:ascii="Arial" w:hAnsi="Arial" w:cs="Arial"/>
                <w:b/>
                <w:bCs/>
                <w:i/>
                <w:sz w:val="18"/>
                <w:szCs w:val="18"/>
              </w:rPr>
            </w:pPr>
            <w:r>
              <w:rPr>
                <w:rFonts w:ascii="Arial" w:hAnsi="Arial" w:cs="Arial"/>
                <w:b/>
                <w:bCs/>
                <w:i/>
                <w:sz w:val="18"/>
                <w:szCs w:val="18"/>
              </w:rPr>
              <w:t xml:space="preserve">importo OUP </w:t>
            </w:r>
          </w:p>
          <w:p w:rsidR="00106780" w:rsidRPr="00891478" w:rsidRDefault="00106780" w:rsidP="00106780">
            <w:pPr>
              <w:pStyle w:val="Normale1"/>
              <w:spacing w:after="0" w:line="240" w:lineRule="auto"/>
              <w:jc w:val="center"/>
              <w:rPr>
                <w:rFonts w:ascii="Arial" w:hAnsi="Arial" w:cs="Arial"/>
                <w:b/>
                <w:bCs/>
                <w:i/>
                <w:sz w:val="16"/>
                <w:szCs w:val="16"/>
              </w:rPr>
            </w:pPr>
            <w:r>
              <w:rPr>
                <w:rFonts w:ascii="Arial" w:hAnsi="Arial" w:cs="Arial"/>
                <w:b/>
                <w:bCs/>
                <w:i/>
                <w:sz w:val="18"/>
                <w:szCs w:val="18"/>
              </w:rPr>
              <w:t>€./mq.</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06780" w:rsidRDefault="00106780" w:rsidP="00106780">
            <w:pPr>
              <w:pStyle w:val="Normale1"/>
              <w:spacing w:after="0" w:line="240" w:lineRule="auto"/>
              <w:jc w:val="center"/>
              <w:rPr>
                <w:rFonts w:ascii="Arial" w:hAnsi="Arial" w:cs="Arial"/>
                <w:b/>
                <w:bCs/>
                <w:i/>
                <w:sz w:val="18"/>
                <w:szCs w:val="18"/>
              </w:rPr>
            </w:pPr>
            <w:r>
              <w:rPr>
                <w:rFonts w:ascii="Arial" w:hAnsi="Arial" w:cs="Arial"/>
                <w:b/>
                <w:bCs/>
                <w:i/>
                <w:sz w:val="18"/>
                <w:szCs w:val="18"/>
              </w:rPr>
              <w:t xml:space="preserve">importo OUS </w:t>
            </w:r>
          </w:p>
          <w:p w:rsidR="00106780" w:rsidRPr="00891478" w:rsidRDefault="00106780" w:rsidP="00106780">
            <w:pPr>
              <w:pStyle w:val="Normale1"/>
              <w:spacing w:after="0" w:line="240" w:lineRule="auto"/>
              <w:jc w:val="center"/>
              <w:rPr>
                <w:rFonts w:ascii="Arial" w:hAnsi="Arial" w:cs="Arial"/>
                <w:b/>
                <w:bCs/>
                <w:i/>
                <w:sz w:val="16"/>
                <w:szCs w:val="16"/>
              </w:rPr>
            </w:pPr>
            <w:r>
              <w:rPr>
                <w:rFonts w:ascii="Arial" w:hAnsi="Arial" w:cs="Arial"/>
                <w:b/>
                <w:bCs/>
                <w:i/>
                <w:sz w:val="18"/>
                <w:szCs w:val="18"/>
              </w:rPr>
              <w:t>€./mq.</w:t>
            </w:r>
          </w:p>
        </w:tc>
      </w:tr>
      <w:tr w:rsidR="00B032FA" w:rsidRPr="0029192A" w:rsidTr="00B961AC">
        <w:trPr>
          <w:trHeight w:val="271"/>
        </w:trPr>
        <w:tc>
          <w:tcPr>
            <w:tcW w:w="422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B032FA" w:rsidRPr="003719C2" w:rsidRDefault="00B032FA" w:rsidP="00206210">
            <w:pPr>
              <w:pStyle w:val="Normale1"/>
              <w:spacing w:after="0" w:line="240" w:lineRule="auto"/>
              <w:jc w:val="center"/>
              <w:rPr>
                <w:rFonts w:ascii="Arial" w:hAnsi="Arial" w:cs="Arial"/>
                <w:bCs/>
                <w:sz w:val="16"/>
                <w:szCs w:val="16"/>
              </w:rPr>
            </w:pPr>
            <w:r>
              <w:rPr>
                <w:rFonts w:ascii="Arial" w:hAnsi="Arial" w:cs="Arial"/>
                <w:bCs/>
                <w:sz w:val="16"/>
                <w:szCs w:val="16"/>
              </w:rPr>
              <w:t>Interventi di n</w:t>
            </w:r>
            <w:r w:rsidRPr="004E56C3">
              <w:rPr>
                <w:rFonts w:ascii="Arial" w:hAnsi="Arial" w:cs="Arial"/>
                <w:bCs/>
                <w:sz w:val="16"/>
                <w:szCs w:val="16"/>
              </w:rPr>
              <w:t>uova costruzione</w:t>
            </w:r>
            <w:r>
              <w:rPr>
                <w:rFonts w:ascii="Arial" w:hAnsi="Arial" w:cs="Arial"/>
                <w:bCs/>
                <w:sz w:val="16"/>
                <w:szCs w:val="16"/>
              </w:rPr>
              <w:t xml:space="preserve"> </w:t>
            </w:r>
            <w:r w:rsidRPr="004072EC">
              <w:rPr>
                <w:rFonts w:ascii="Arial" w:hAnsi="Arial" w:cs="Arial"/>
                <w:b/>
                <w:bCs/>
                <w:sz w:val="16"/>
                <w:szCs w:val="16"/>
              </w:rPr>
              <w:t>Uf &lt; 0,30</w:t>
            </w:r>
            <w:r>
              <w:rPr>
                <w:rFonts w:ascii="Arial" w:hAnsi="Arial" w:cs="Arial"/>
                <w:bCs/>
                <w:sz w:val="16"/>
                <w:szCs w:val="16"/>
              </w:rPr>
              <w:t xml:space="preserve"> </w:t>
            </w:r>
            <w:r w:rsidRPr="004072EC">
              <w:rPr>
                <w:rFonts w:ascii="Arial" w:hAnsi="Arial" w:cs="Arial"/>
                <w:b/>
                <w:bCs/>
                <w:sz w:val="16"/>
                <w:szCs w:val="16"/>
              </w:rPr>
              <w:t>Mq/Mq</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32FA" w:rsidRPr="00391345" w:rsidRDefault="00494B1B" w:rsidP="00206210">
            <w:pPr>
              <w:pStyle w:val="Normale1"/>
              <w:spacing w:after="0" w:line="240" w:lineRule="auto"/>
              <w:jc w:val="center"/>
              <w:rPr>
                <w:rFonts w:ascii="Arial" w:hAnsi="Arial" w:cs="Arial"/>
                <w:b/>
                <w:sz w:val="18"/>
                <w:szCs w:val="18"/>
              </w:rPr>
            </w:pPr>
            <w:r>
              <w:rPr>
                <w:rFonts w:ascii="Arial" w:hAnsi="Arial" w:cs="Arial"/>
                <w:b/>
                <w:sz w:val="18"/>
                <w:szCs w:val="18"/>
              </w:rPr>
              <w:t>38,00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32FA" w:rsidRPr="00391345" w:rsidRDefault="00494B1B" w:rsidP="00206210">
            <w:pPr>
              <w:pStyle w:val="Normale1"/>
              <w:spacing w:after="0" w:line="240" w:lineRule="auto"/>
              <w:jc w:val="center"/>
              <w:rPr>
                <w:rFonts w:ascii="Arial" w:hAnsi="Arial" w:cs="Arial"/>
                <w:b/>
                <w:sz w:val="18"/>
                <w:szCs w:val="18"/>
              </w:rPr>
            </w:pPr>
            <w:r>
              <w:rPr>
                <w:rFonts w:ascii="Arial" w:hAnsi="Arial" w:cs="Arial"/>
                <w:b/>
                <w:sz w:val="18"/>
                <w:szCs w:val="18"/>
              </w:rPr>
              <w:t>24,49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32FA" w:rsidRPr="00391345" w:rsidRDefault="00976890" w:rsidP="00206210">
            <w:pPr>
              <w:pStyle w:val="Normale1"/>
              <w:spacing w:after="0" w:line="240" w:lineRule="auto"/>
              <w:jc w:val="center"/>
              <w:rPr>
                <w:rFonts w:ascii="Arial" w:hAnsi="Arial" w:cs="Arial"/>
                <w:sz w:val="16"/>
                <w:szCs w:val="16"/>
              </w:rPr>
            </w:pPr>
            <w:r>
              <w:rPr>
                <w:rFonts w:ascii="Arial" w:hAnsi="Arial" w:cs="Arial"/>
                <w:b/>
                <w:sz w:val="18"/>
                <w:szCs w:val="18"/>
              </w:rPr>
              <w:t>26,60</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B032FA" w:rsidRPr="00391345" w:rsidRDefault="00976890" w:rsidP="00206210">
            <w:pPr>
              <w:pStyle w:val="Normale1"/>
              <w:spacing w:after="0" w:line="240" w:lineRule="auto"/>
              <w:jc w:val="center"/>
              <w:rPr>
                <w:rFonts w:ascii="Arial" w:hAnsi="Arial" w:cs="Arial"/>
                <w:sz w:val="16"/>
                <w:szCs w:val="16"/>
              </w:rPr>
            </w:pPr>
            <w:r>
              <w:rPr>
                <w:rFonts w:ascii="Arial" w:hAnsi="Arial" w:cs="Arial"/>
                <w:b/>
                <w:sz w:val="18"/>
                <w:szCs w:val="18"/>
              </w:rPr>
              <w:t>17,14</w:t>
            </w:r>
          </w:p>
        </w:tc>
      </w:tr>
      <w:tr w:rsidR="00106780" w:rsidRPr="00074FE8" w:rsidTr="00B961AC">
        <w:trPr>
          <w:trHeight w:val="271"/>
        </w:trPr>
        <w:tc>
          <w:tcPr>
            <w:tcW w:w="422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106780" w:rsidRDefault="00106780" w:rsidP="00206210">
            <w:pPr>
              <w:pStyle w:val="Normale1"/>
              <w:spacing w:after="0" w:line="240" w:lineRule="auto"/>
              <w:jc w:val="center"/>
              <w:rPr>
                <w:rFonts w:ascii="Arial" w:hAnsi="Arial" w:cs="Arial"/>
                <w:bCs/>
                <w:sz w:val="16"/>
                <w:szCs w:val="16"/>
              </w:rPr>
            </w:pPr>
            <w:r>
              <w:rPr>
                <w:rFonts w:ascii="Arial" w:hAnsi="Arial" w:cs="Arial"/>
                <w:bCs/>
                <w:sz w:val="16"/>
                <w:szCs w:val="16"/>
              </w:rPr>
              <w:t>Interventi di n</w:t>
            </w:r>
            <w:r w:rsidRPr="004E56C3">
              <w:rPr>
                <w:rFonts w:ascii="Arial" w:hAnsi="Arial" w:cs="Arial"/>
                <w:bCs/>
                <w:sz w:val="16"/>
                <w:szCs w:val="16"/>
              </w:rPr>
              <w:t>uova costruzione</w:t>
            </w:r>
            <w:r>
              <w:rPr>
                <w:rFonts w:ascii="Arial" w:hAnsi="Arial" w:cs="Arial"/>
                <w:bCs/>
                <w:sz w:val="16"/>
                <w:szCs w:val="16"/>
              </w:rPr>
              <w:t xml:space="preserve"> </w:t>
            </w:r>
            <w:r w:rsidRPr="00D11FE6">
              <w:rPr>
                <w:rFonts w:ascii="Arial" w:hAnsi="Arial" w:cs="Arial"/>
                <w:b/>
                <w:bCs/>
                <w:sz w:val="16"/>
                <w:szCs w:val="16"/>
              </w:rPr>
              <w:t>Uf &gt; 0,31 Mq/Mq</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6780" w:rsidRPr="00391345" w:rsidRDefault="00494B1B" w:rsidP="00206210">
            <w:pPr>
              <w:pStyle w:val="Normale1"/>
              <w:spacing w:after="0" w:line="240" w:lineRule="auto"/>
              <w:jc w:val="center"/>
              <w:rPr>
                <w:rFonts w:ascii="Arial" w:hAnsi="Arial" w:cs="Arial"/>
                <w:b/>
                <w:sz w:val="18"/>
                <w:szCs w:val="18"/>
              </w:rPr>
            </w:pPr>
            <w:r>
              <w:rPr>
                <w:rFonts w:ascii="Arial" w:hAnsi="Arial" w:cs="Arial"/>
                <w:b/>
                <w:sz w:val="18"/>
                <w:szCs w:val="18"/>
              </w:rPr>
              <w:t>32,30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6780" w:rsidRPr="00391345" w:rsidRDefault="00494B1B" w:rsidP="00206210">
            <w:pPr>
              <w:pStyle w:val="Normale1"/>
              <w:spacing w:after="0" w:line="240" w:lineRule="auto"/>
              <w:jc w:val="center"/>
              <w:rPr>
                <w:rFonts w:ascii="Arial" w:hAnsi="Arial" w:cs="Arial"/>
                <w:b/>
                <w:sz w:val="18"/>
                <w:szCs w:val="18"/>
              </w:rPr>
            </w:pPr>
            <w:r>
              <w:rPr>
                <w:rFonts w:ascii="Arial" w:hAnsi="Arial" w:cs="Arial"/>
                <w:b/>
                <w:sz w:val="18"/>
                <w:szCs w:val="18"/>
              </w:rPr>
              <w:t>22,60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6780" w:rsidRPr="00391345" w:rsidRDefault="00976890" w:rsidP="00206210">
            <w:pPr>
              <w:pStyle w:val="Normale1"/>
              <w:spacing w:after="0" w:line="240" w:lineRule="auto"/>
              <w:jc w:val="center"/>
              <w:rPr>
                <w:rFonts w:ascii="Arial" w:hAnsi="Arial" w:cs="Arial"/>
                <w:b/>
                <w:sz w:val="18"/>
                <w:szCs w:val="18"/>
              </w:rPr>
            </w:pPr>
            <w:r>
              <w:rPr>
                <w:rFonts w:ascii="Arial" w:hAnsi="Arial" w:cs="Arial"/>
                <w:b/>
                <w:sz w:val="18"/>
                <w:szCs w:val="18"/>
              </w:rPr>
              <w:t>22,61</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106780" w:rsidRPr="00391345" w:rsidRDefault="00976890" w:rsidP="00206210">
            <w:pPr>
              <w:pStyle w:val="Normale1"/>
              <w:spacing w:after="0" w:line="240" w:lineRule="auto"/>
              <w:jc w:val="center"/>
              <w:rPr>
                <w:rFonts w:ascii="Arial" w:hAnsi="Arial" w:cs="Arial"/>
                <w:b/>
                <w:sz w:val="18"/>
                <w:szCs w:val="18"/>
              </w:rPr>
            </w:pPr>
            <w:r>
              <w:rPr>
                <w:rFonts w:ascii="Arial" w:hAnsi="Arial" w:cs="Arial"/>
                <w:b/>
                <w:sz w:val="18"/>
                <w:szCs w:val="18"/>
              </w:rPr>
              <w:t>15,82</w:t>
            </w:r>
          </w:p>
        </w:tc>
      </w:tr>
      <w:tr w:rsidR="00106780" w:rsidRPr="00074FE8" w:rsidTr="00B961AC">
        <w:trPr>
          <w:trHeight w:val="271"/>
        </w:trPr>
        <w:tc>
          <w:tcPr>
            <w:tcW w:w="422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106780" w:rsidRPr="00106780" w:rsidRDefault="00106780" w:rsidP="00206210">
            <w:pPr>
              <w:pStyle w:val="Normale1"/>
              <w:spacing w:after="0" w:line="240" w:lineRule="auto"/>
              <w:jc w:val="center"/>
              <w:rPr>
                <w:rFonts w:ascii="Arial" w:hAnsi="Arial" w:cs="Arial"/>
                <w:bCs/>
                <w:sz w:val="16"/>
                <w:szCs w:val="16"/>
              </w:rPr>
            </w:pPr>
            <w:r>
              <w:rPr>
                <w:rFonts w:ascii="Arial" w:hAnsi="Arial" w:cs="Arial"/>
                <w:bCs/>
                <w:sz w:val="16"/>
                <w:szCs w:val="16"/>
              </w:rPr>
              <w:t>Interventi di ris</w:t>
            </w:r>
            <w:r w:rsidRPr="004E56C3">
              <w:rPr>
                <w:rFonts w:ascii="Arial" w:hAnsi="Arial" w:cs="Arial"/>
                <w:bCs/>
                <w:sz w:val="16"/>
                <w:szCs w:val="16"/>
              </w:rPr>
              <w:t>trutturazione urbanistica</w:t>
            </w:r>
            <w:r w:rsidRPr="00106780">
              <w:rPr>
                <w:rFonts w:ascii="Arial" w:hAnsi="Arial" w:cs="Arial"/>
                <w:bCs/>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6780" w:rsidRPr="00391345" w:rsidRDefault="00494B1B" w:rsidP="00206210">
            <w:pPr>
              <w:pStyle w:val="Normale1"/>
              <w:spacing w:after="0" w:line="240" w:lineRule="auto"/>
              <w:jc w:val="center"/>
              <w:rPr>
                <w:rFonts w:ascii="Arial" w:hAnsi="Arial" w:cs="Arial"/>
                <w:b/>
                <w:sz w:val="18"/>
                <w:szCs w:val="18"/>
              </w:rPr>
            </w:pPr>
            <w:r>
              <w:rPr>
                <w:rFonts w:ascii="Arial" w:hAnsi="Arial" w:cs="Arial"/>
                <w:b/>
                <w:sz w:val="18"/>
                <w:szCs w:val="18"/>
              </w:rPr>
              <w:t>20,90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6780" w:rsidRPr="00391345" w:rsidRDefault="00494B1B" w:rsidP="00206210">
            <w:pPr>
              <w:pStyle w:val="Normale1"/>
              <w:spacing w:after="0" w:line="240" w:lineRule="auto"/>
              <w:jc w:val="center"/>
              <w:rPr>
                <w:rFonts w:ascii="Arial" w:hAnsi="Arial" w:cs="Arial"/>
                <w:b/>
                <w:sz w:val="18"/>
                <w:szCs w:val="18"/>
              </w:rPr>
            </w:pPr>
            <w:r>
              <w:rPr>
                <w:rFonts w:ascii="Arial" w:hAnsi="Arial" w:cs="Arial"/>
                <w:b/>
                <w:sz w:val="18"/>
                <w:szCs w:val="18"/>
              </w:rPr>
              <w:t>16,95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6780" w:rsidRPr="00391345" w:rsidRDefault="00976890" w:rsidP="00206210">
            <w:pPr>
              <w:pStyle w:val="Normale1"/>
              <w:spacing w:after="0" w:line="240" w:lineRule="auto"/>
              <w:jc w:val="center"/>
              <w:rPr>
                <w:rFonts w:ascii="Arial" w:hAnsi="Arial" w:cs="Arial"/>
                <w:b/>
                <w:sz w:val="18"/>
                <w:szCs w:val="18"/>
              </w:rPr>
            </w:pPr>
            <w:r>
              <w:rPr>
                <w:rFonts w:ascii="Arial" w:hAnsi="Arial" w:cs="Arial"/>
                <w:b/>
                <w:sz w:val="18"/>
                <w:szCs w:val="18"/>
              </w:rPr>
              <w:t>14,63</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106780" w:rsidRPr="00391345" w:rsidRDefault="00976890" w:rsidP="00206210">
            <w:pPr>
              <w:pStyle w:val="Normale1"/>
              <w:spacing w:after="0" w:line="240" w:lineRule="auto"/>
              <w:jc w:val="center"/>
              <w:rPr>
                <w:rFonts w:ascii="Arial" w:hAnsi="Arial" w:cs="Arial"/>
                <w:b/>
                <w:sz w:val="18"/>
                <w:szCs w:val="18"/>
              </w:rPr>
            </w:pPr>
            <w:r>
              <w:rPr>
                <w:rFonts w:ascii="Arial" w:hAnsi="Arial" w:cs="Arial"/>
                <w:b/>
                <w:sz w:val="18"/>
                <w:szCs w:val="18"/>
              </w:rPr>
              <w:t>11,87</w:t>
            </w:r>
          </w:p>
        </w:tc>
      </w:tr>
      <w:tr w:rsidR="00106780" w:rsidRPr="00074FE8" w:rsidTr="00B961AC">
        <w:trPr>
          <w:trHeight w:val="271"/>
        </w:trPr>
        <w:tc>
          <w:tcPr>
            <w:tcW w:w="422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106780" w:rsidRDefault="00106780" w:rsidP="00206210">
            <w:pPr>
              <w:pStyle w:val="Normale1"/>
              <w:spacing w:after="0" w:line="240" w:lineRule="auto"/>
              <w:jc w:val="center"/>
              <w:rPr>
                <w:rFonts w:ascii="Arial" w:hAnsi="Arial" w:cs="Arial"/>
                <w:bCs/>
                <w:sz w:val="16"/>
                <w:szCs w:val="16"/>
              </w:rPr>
            </w:pPr>
            <w:r>
              <w:rPr>
                <w:rFonts w:ascii="Arial" w:hAnsi="Arial" w:cs="Arial"/>
                <w:bCs/>
                <w:sz w:val="16"/>
                <w:szCs w:val="16"/>
              </w:rPr>
              <w:t xml:space="preserve">Interventi di </w:t>
            </w:r>
            <w:r w:rsidRPr="004E56C3">
              <w:rPr>
                <w:rFonts w:ascii="Arial" w:hAnsi="Arial" w:cs="Arial"/>
                <w:bCs/>
                <w:sz w:val="16"/>
                <w:szCs w:val="16"/>
              </w:rPr>
              <w:t>ristrutturazione edilizia</w:t>
            </w:r>
            <w:r>
              <w:rPr>
                <w:rFonts w:ascii="Arial" w:hAnsi="Arial" w:cs="Arial"/>
                <w:bCs/>
                <w:sz w:val="16"/>
                <w:szCs w:val="16"/>
              </w:rPr>
              <w:t xml:space="preserve"> onerosa</w:t>
            </w:r>
            <w:r w:rsidRPr="00106780">
              <w:rPr>
                <w:rFonts w:ascii="Arial" w:hAnsi="Arial" w:cs="Arial"/>
                <w:bCs/>
                <w:sz w:val="16"/>
                <w:szCs w:val="16"/>
              </w:rPr>
              <w:t>*(1)</w:t>
            </w:r>
          </w:p>
          <w:p w:rsidR="00106780" w:rsidRPr="00106780" w:rsidRDefault="00106780" w:rsidP="00206210">
            <w:pPr>
              <w:pStyle w:val="Normale1"/>
              <w:spacing w:after="0" w:line="240" w:lineRule="auto"/>
              <w:jc w:val="center"/>
              <w:rPr>
                <w:rFonts w:ascii="Arial" w:hAnsi="Arial" w:cs="Arial"/>
                <w:bCs/>
                <w:sz w:val="16"/>
                <w:szCs w:val="16"/>
              </w:rPr>
            </w:pPr>
            <w:r w:rsidRPr="00106780">
              <w:rPr>
                <w:rFonts w:ascii="Arial" w:hAnsi="Arial" w:cs="Arial"/>
                <w:bCs/>
                <w:sz w:val="16"/>
                <w:szCs w:val="16"/>
              </w:rPr>
              <w:t>(compreso il cambio di destinazione d’uso di pertinenze)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6780" w:rsidRPr="00391345" w:rsidRDefault="00494B1B" w:rsidP="00206210">
            <w:pPr>
              <w:pStyle w:val="Normale1"/>
              <w:spacing w:after="0" w:line="240" w:lineRule="auto"/>
              <w:jc w:val="center"/>
              <w:rPr>
                <w:rFonts w:ascii="Arial" w:hAnsi="Arial" w:cs="Arial"/>
                <w:b/>
                <w:sz w:val="18"/>
                <w:szCs w:val="18"/>
              </w:rPr>
            </w:pPr>
            <w:r>
              <w:rPr>
                <w:rFonts w:ascii="Arial" w:hAnsi="Arial" w:cs="Arial"/>
                <w:b/>
                <w:sz w:val="18"/>
                <w:szCs w:val="18"/>
              </w:rPr>
              <w:t>17,10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6780" w:rsidRPr="00391345" w:rsidRDefault="00494B1B" w:rsidP="00206210">
            <w:pPr>
              <w:pStyle w:val="Normale1"/>
              <w:spacing w:after="0" w:line="240" w:lineRule="auto"/>
              <w:jc w:val="center"/>
              <w:rPr>
                <w:rFonts w:ascii="Arial" w:hAnsi="Arial" w:cs="Arial"/>
                <w:b/>
                <w:sz w:val="18"/>
                <w:szCs w:val="18"/>
              </w:rPr>
            </w:pPr>
            <w:r>
              <w:rPr>
                <w:rFonts w:ascii="Arial" w:hAnsi="Arial" w:cs="Arial"/>
                <w:b/>
                <w:sz w:val="18"/>
                <w:szCs w:val="18"/>
              </w:rPr>
              <w:t>15,07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6780" w:rsidRPr="00391345" w:rsidRDefault="00976890" w:rsidP="00206210">
            <w:pPr>
              <w:pStyle w:val="Normale1"/>
              <w:spacing w:after="0" w:line="240" w:lineRule="auto"/>
              <w:jc w:val="center"/>
              <w:rPr>
                <w:rFonts w:ascii="Arial" w:hAnsi="Arial" w:cs="Arial"/>
                <w:b/>
                <w:sz w:val="18"/>
                <w:szCs w:val="18"/>
              </w:rPr>
            </w:pPr>
            <w:r>
              <w:rPr>
                <w:rFonts w:ascii="Arial" w:hAnsi="Arial" w:cs="Arial"/>
                <w:b/>
                <w:sz w:val="18"/>
                <w:szCs w:val="18"/>
              </w:rPr>
              <w:t>11,97</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106780" w:rsidRPr="00391345" w:rsidRDefault="00976890" w:rsidP="00206210">
            <w:pPr>
              <w:pStyle w:val="Normale1"/>
              <w:spacing w:after="0" w:line="240" w:lineRule="auto"/>
              <w:jc w:val="center"/>
              <w:rPr>
                <w:rFonts w:ascii="Arial" w:hAnsi="Arial" w:cs="Arial"/>
                <w:b/>
                <w:sz w:val="18"/>
                <w:szCs w:val="18"/>
              </w:rPr>
            </w:pPr>
            <w:r>
              <w:rPr>
                <w:rFonts w:ascii="Arial" w:hAnsi="Arial" w:cs="Arial"/>
                <w:b/>
                <w:sz w:val="18"/>
                <w:szCs w:val="18"/>
              </w:rPr>
              <w:t>10,55</w:t>
            </w:r>
          </w:p>
        </w:tc>
      </w:tr>
      <w:tr w:rsidR="00106780" w:rsidRPr="00074FE8" w:rsidTr="00B961AC">
        <w:trPr>
          <w:trHeight w:val="271"/>
        </w:trPr>
        <w:tc>
          <w:tcPr>
            <w:tcW w:w="422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106780" w:rsidRPr="00106780" w:rsidRDefault="00106780" w:rsidP="00206210">
            <w:pPr>
              <w:pStyle w:val="Normale1"/>
              <w:spacing w:after="0" w:line="240" w:lineRule="auto"/>
              <w:jc w:val="center"/>
              <w:rPr>
                <w:rFonts w:ascii="Arial" w:hAnsi="Arial" w:cs="Arial"/>
                <w:bCs/>
                <w:sz w:val="16"/>
                <w:szCs w:val="16"/>
              </w:rPr>
            </w:pPr>
            <w:r>
              <w:rPr>
                <w:rFonts w:ascii="Arial" w:hAnsi="Arial" w:cs="Arial"/>
                <w:bCs/>
                <w:sz w:val="16"/>
                <w:szCs w:val="16"/>
              </w:rPr>
              <w:t xml:space="preserve">Cambio destinazione </w:t>
            </w:r>
            <w:r w:rsidRPr="004E56C3">
              <w:rPr>
                <w:rFonts w:ascii="Arial" w:hAnsi="Arial" w:cs="Arial"/>
                <w:bCs/>
                <w:sz w:val="16"/>
                <w:szCs w:val="16"/>
              </w:rPr>
              <w:t>d’uso da servizi a residenza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6780" w:rsidRPr="00391345" w:rsidRDefault="00494B1B" w:rsidP="00206210">
            <w:pPr>
              <w:pStyle w:val="Normale1"/>
              <w:spacing w:after="0" w:line="240" w:lineRule="auto"/>
              <w:jc w:val="center"/>
              <w:rPr>
                <w:rFonts w:ascii="Arial" w:hAnsi="Arial" w:cs="Arial"/>
                <w:b/>
                <w:sz w:val="18"/>
                <w:szCs w:val="18"/>
              </w:rPr>
            </w:pPr>
            <w:r>
              <w:rPr>
                <w:rFonts w:ascii="Arial" w:hAnsi="Arial" w:cs="Arial"/>
                <w:b/>
                <w:sz w:val="18"/>
                <w:szCs w:val="18"/>
              </w:rPr>
              <w:t>15,20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6780" w:rsidRPr="00391345" w:rsidRDefault="00494B1B" w:rsidP="00206210">
            <w:pPr>
              <w:pStyle w:val="Normale1"/>
              <w:spacing w:after="0" w:line="240" w:lineRule="auto"/>
              <w:jc w:val="center"/>
              <w:rPr>
                <w:rFonts w:ascii="Arial" w:hAnsi="Arial" w:cs="Arial"/>
                <w:b/>
                <w:sz w:val="18"/>
                <w:szCs w:val="18"/>
              </w:rPr>
            </w:pPr>
            <w:r>
              <w:rPr>
                <w:rFonts w:ascii="Arial" w:hAnsi="Arial" w:cs="Arial"/>
                <w:b/>
                <w:sz w:val="18"/>
                <w:szCs w:val="18"/>
              </w:rPr>
              <w:t>15,07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6780" w:rsidRPr="00391345" w:rsidRDefault="00976890" w:rsidP="00206210">
            <w:pPr>
              <w:pStyle w:val="Normale1"/>
              <w:spacing w:after="0" w:line="240" w:lineRule="auto"/>
              <w:jc w:val="center"/>
              <w:rPr>
                <w:rFonts w:ascii="Arial" w:hAnsi="Arial" w:cs="Arial"/>
                <w:b/>
                <w:sz w:val="18"/>
                <w:szCs w:val="18"/>
              </w:rPr>
            </w:pPr>
            <w:r>
              <w:rPr>
                <w:rFonts w:ascii="Arial" w:hAnsi="Arial" w:cs="Arial"/>
                <w:b/>
                <w:sz w:val="18"/>
                <w:szCs w:val="18"/>
              </w:rPr>
              <w:t>10,64</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106780" w:rsidRPr="00391345" w:rsidRDefault="00976890" w:rsidP="00206210">
            <w:pPr>
              <w:pStyle w:val="Normale1"/>
              <w:spacing w:after="0" w:line="240" w:lineRule="auto"/>
              <w:jc w:val="center"/>
              <w:rPr>
                <w:rFonts w:ascii="Arial" w:hAnsi="Arial" w:cs="Arial"/>
                <w:b/>
                <w:sz w:val="18"/>
                <w:szCs w:val="18"/>
              </w:rPr>
            </w:pPr>
            <w:r>
              <w:rPr>
                <w:rFonts w:ascii="Arial" w:hAnsi="Arial" w:cs="Arial"/>
                <w:b/>
                <w:sz w:val="18"/>
                <w:szCs w:val="18"/>
              </w:rPr>
              <w:t>10,55</w:t>
            </w:r>
          </w:p>
        </w:tc>
      </w:tr>
      <w:tr w:rsidR="00106780" w:rsidRPr="00074FE8" w:rsidTr="00B961AC">
        <w:trPr>
          <w:trHeight w:val="271"/>
        </w:trPr>
        <w:tc>
          <w:tcPr>
            <w:tcW w:w="422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106780" w:rsidRPr="00106780" w:rsidRDefault="00106780" w:rsidP="00206210">
            <w:pPr>
              <w:pStyle w:val="Normale1"/>
              <w:spacing w:after="0" w:line="240" w:lineRule="auto"/>
              <w:jc w:val="center"/>
              <w:rPr>
                <w:rFonts w:ascii="Arial" w:hAnsi="Arial" w:cs="Arial"/>
                <w:bCs/>
                <w:sz w:val="16"/>
                <w:szCs w:val="16"/>
              </w:rPr>
            </w:pPr>
            <w:r>
              <w:rPr>
                <w:rFonts w:ascii="Arial" w:hAnsi="Arial" w:cs="Arial"/>
                <w:bCs/>
                <w:sz w:val="16"/>
                <w:szCs w:val="16"/>
              </w:rPr>
              <w:t xml:space="preserve">Cambio destinazione </w:t>
            </w:r>
            <w:r w:rsidRPr="004E56C3">
              <w:rPr>
                <w:rFonts w:ascii="Arial" w:hAnsi="Arial" w:cs="Arial"/>
                <w:bCs/>
                <w:sz w:val="16"/>
                <w:szCs w:val="16"/>
              </w:rPr>
              <w:t xml:space="preserve">d’uso da </w:t>
            </w:r>
            <w:r>
              <w:rPr>
                <w:rFonts w:ascii="Arial" w:hAnsi="Arial" w:cs="Arial"/>
                <w:bCs/>
                <w:sz w:val="16"/>
                <w:szCs w:val="16"/>
              </w:rPr>
              <w:t>produttivo</w:t>
            </w:r>
            <w:r w:rsidRPr="004E56C3">
              <w:rPr>
                <w:rFonts w:ascii="Arial" w:hAnsi="Arial" w:cs="Arial"/>
                <w:bCs/>
                <w:sz w:val="16"/>
                <w:szCs w:val="16"/>
              </w:rPr>
              <w:t xml:space="preserve"> a residenza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6780" w:rsidRPr="00391345" w:rsidRDefault="00494B1B" w:rsidP="00206210">
            <w:pPr>
              <w:pStyle w:val="Normale1"/>
              <w:spacing w:after="0" w:line="240" w:lineRule="auto"/>
              <w:jc w:val="center"/>
              <w:rPr>
                <w:rFonts w:ascii="Arial" w:hAnsi="Arial" w:cs="Arial"/>
                <w:b/>
                <w:sz w:val="18"/>
                <w:szCs w:val="18"/>
              </w:rPr>
            </w:pPr>
            <w:r>
              <w:rPr>
                <w:rFonts w:ascii="Arial" w:hAnsi="Arial" w:cs="Arial"/>
                <w:b/>
                <w:sz w:val="18"/>
                <w:szCs w:val="18"/>
              </w:rPr>
              <w:t>15,20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6780" w:rsidRPr="00391345" w:rsidRDefault="00494B1B" w:rsidP="00206210">
            <w:pPr>
              <w:pStyle w:val="Normale1"/>
              <w:spacing w:after="0" w:line="240" w:lineRule="auto"/>
              <w:jc w:val="center"/>
              <w:rPr>
                <w:rFonts w:ascii="Arial" w:hAnsi="Arial" w:cs="Arial"/>
                <w:b/>
                <w:sz w:val="18"/>
                <w:szCs w:val="18"/>
              </w:rPr>
            </w:pPr>
            <w:r>
              <w:rPr>
                <w:rFonts w:ascii="Arial" w:hAnsi="Arial" w:cs="Arial"/>
                <w:b/>
                <w:sz w:val="18"/>
                <w:szCs w:val="18"/>
              </w:rPr>
              <w:t>16,95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6780" w:rsidRPr="00391345" w:rsidRDefault="00976890" w:rsidP="00206210">
            <w:pPr>
              <w:pStyle w:val="Normale1"/>
              <w:spacing w:after="0" w:line="240" w:lineRule="auto"/>
              <w:jc w:val="center"/>
              <w:rPr>
                <w:rFonts w:ascii="Arial" w:hAnsi="Arial" w:cs="Arial"/>
                <w:b/>
                <w:sz w:val="18"/>
                <w:szCs w:val="18"/>
              </w:rPr>
            </w:pPr>
            <w:r>
              <w:rPr>
                <w:rFonts w:ascii="Arial" w:hAnsi="Arial" w:cs="Arial"/>
                <w:b/>
                <w:sz w:val="18"/>
                <w:szCs w:val="18"/>
              </w:rPr>
              <w:t>13,30</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106780" w:rsidRPr="00391345" w:rsidRDefault="00976890" w:rsidP="00206210">
            <w:pPr>
              <w:pStyle w:val="Normale1"/>
              <w:spacing w:after="0" w:line="240" w:lineRule="auto"/>
              <w:jc w:val="center"/>
              <w:rPr>
                <w:rFonts w:ascii="Arial" w:hAnsi="Arial" w:cs="Arial"/>
                <w:b/>
                <w:sz w:val="18"/>
                <w:szCs w:val="18"/>
              </w:rPr>
            </w:pPr>
            <w:r>
              <w:rPr>
                <w:rFonts w:ascii="Arial" w:hAnsi="Arial" w:cs="Arial"/>
                <w:b/>
                <w:sz w:val="18"/>
                <w:szCs w:val="18"/>
              </w:rPr>
              <w:t>11,87</w:t>
            </w:r>
          </w:p>
        </w:tc>
      </w:tr>
      <w:tr w:rsidR="00106780" w:rsidRPr="00074FE8" w:rsidTr="00B961AC">
        <w:trPr>
          <w:trHeight w:val="271"/>
        </w:trPr>
        <w:tc>
          <w:tcPr>
            <w:tcW w:w="4225" w:type="dxa"/>
            <w:tcBorders>
              <w:top w:val="single" w:sz="4" w:space="0" w:color="000000"/>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rsidR="00106780" w:rsidRPr="00106780" w:rsidRDefault="00106780" w:rsidP="00206210">
            <w:pPr>
              <w:pStyle w:val="Normale1"/>
              <w:spacing w:after="0" w:line="240" w:lineRule="auto"/>
              <w:jc w:val="center"/>
              <w:rPr>
                <w:rFonts w:ascii="Arial" w:hAnsi="Arial" w:cs="Arial"/>
                <w:bCs/>
                <w:sz w:val="16"/>
                <w:szCs w:val="16"/>
              </w:rPr>
            </w:pPr>
            <w:r>
              <w:rPr>
                <w:rFonts w:ascii="Arial" w:hAnsi="Arial" w:cs="Arial"/>
                <w:bCs/>
                <w:sz w:val="16"/>
                <w:szCs w:val="16"/>
              </w:rPr>
              <w:t>Cambio di destinazione d’uso</w:t>
            </w:r>
            <w:r w:rsidRPr="004E56C3">
              <w:rPr>
                <w:rFonts w:ascii="Arial" w:hAnsi="Arial" w:cs="Arial"/>
                <w:bCs/>
                <w:sz w:val="16"/>
                <w:szCs w:val="16"/>
              </w:rPr>
              <w:t xml:space="preserve"> di pertinenze </w:t>
            </w:r>
            <w:r>
              <w:rPr>
                <w:rFonts w:ascii="Arial" w:hAnsi="Arial" w:cs="Arial"/>
                <w:bCs/>
                <w:sz w:val="16"/>
                <w:szCs w:val="16"/>
              </w:rPr>
              <w:t xml:space="preserve">senza opere ovvero con </w:t>
            </w:r>
            <w:r w:rsidRPr="004E56C3">
              <w:rPr>
                <w:rFonts w:ascii="Arial" w:hAnsi="Arial" w:cs="Arial"/>
                <w:bCs/>
                <w:sz w:val="16"/>
                <w:szCs w:val="16"/>
              </w:rPr>
              <w:t xml:space="preserve">opere </w:t>
            </w:r>
            <w:r>
              <w:rPr>
                <w:rFonts w:ascii="Arial" w:hAnsi="Arial" w:cs="Arial"/>
                <w:bCs/>
                <w:sz w:val="16"/>
                <w:szCs w:val="16"/>
              </w:rPr>
              <w:t xml:space="preserve">diverse dalla </w:t>
            </w:r>
            <w:r w:rsidRPr="004E56C3">
              <w:rPr>
                <w:rFonts w:ascii="Arial" w:hAnsi="Arial" w:cs="Arial"/>
                <w:bCs/>
                <w:sz w:val="16"/>
                <w:szCs w:val="16"/>
              </w:rPr>
              <w:t>ristrutturazione ediliz</w:t>
            </w:r>
            <w:r>
              <w:rPr>
                <w:rFonts w:ascii="Arial" w:hAnsi="Arial" w:cs="Arial"/>
                <w:bCs/>
                <w:sz w:val="16"/>
                <w:szCs w:val="16"/>
              </w:rPr>
              <w:t>ia onerosa (art. 39, comma 2, lett. e, RR 2/2015</w:t>
            </w:r>
            <w:r w:rsidRPr="004E56C3">
              <w:rPr>
                <w:rFonts w:ascii="Arial" w:hAnsi="Arial" w:cs="Arial"/>
                <w:bCs/>
                <w:sz w:val="16"/>
                <w:szCs w:val="16"/>
              </w:rPr>
              <w:t>)</w:t>
            </w:r>
          </w:p>
        </w:tc>
        <w:tc>
          <w:tcPr>
            <w:tcW w:w="141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106780" w:rsidRPr="00391345" w:rsidRDefault="00494B1B" w:rsidP="00206210">
            <w:pPr>
              <w:pStyle w:val="Normale1"/>
              <w:spacing w:after="0" w:line="240" w:lineRule="auto"/>
              <w:jc w:val="center"/>
              <w:rPr>
                <w:rFonts w:ascii="Arial" w:hAnsi="Arial" w:cs="Arial"/>
                <w:b/>
                <w:sz w:val="18"/>
                <w:szCs w:val="18"/>
              </w:rPr>
            </w:pPr>
            <w:r>
              <w:rPr>
                <w:rFonts w:ascii="Arial" w:hAnsi="Arial" w:cs="Arial"/>
                <w:b/>
                <w:sz w:val="18"/>
                <w:szCs w:val="18"/>
              </w:rPr>
              <w:t>15,20</w:t>
            </w: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106780" w:rsidRPr="00391345" w:rsidRDefault="00494B1B" w:rsidP="00206210">
            <w:pPr>
              <w:pStyle w:val="Normale1"/>
              <w:spacing w:after="0" w:line="240" w:lineRule="auto"/>
              <w:jc w:val="center"/>
              <w:rPr>
                <w:rFonts w:ascii="Arial" w:hAnsi="Arial" w:cs="Arial"/>
                <w:b/>
                <w:sz w:val="18"/>
                <w:szCs w:val="18"/>
              </w:rPr>
            </w:pPr>
            <w:r>
              <w:rPr>
                <w:rFonts w:ascii="Arial" w:hAnsi="Arial" w:cs="Arial"/>
                <w:b/>
                <w:sz w:val="18"/>
                <w:szCs w:val="18"/>
              </w:rPr>
              <w:t>13,18</w:t>
            </w: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106780" w:rsidRPr="00391345" w:rsidRDefault="00976890" w:rsidP="00206210">
            <w:pPr>
              <w:pStyle w:val="Normale1"/>
              <w:spacing w:after="0" w:line="240" w:lineRule="auto"/>
              <w:jc w:val="center"/>
              <w:rPr>
                <w:rFonts w:ascii="Arial" w:hAnsi="Arial" w:cs="Arial"/>
                <w:b/>
                <w:sz w:val="18"/>
                <w:szCs w:val="18"/>
              </w:rPr>
            </w:pPr>
            <w:r>
              <w:rPr>
                <w:rFonts w:ascii="Arial" w:hAnsi="Arial" w:cs="Arial"/>
                <w:b/>
                <w:sz w:val="18"/>
                <w:szCs w:val="18"/>
              </w:rPr>
              <w:t>10,64</w:t>
            </w:r>
          </w:p>
        </w:tc>
        <w:tc>
          <w:tcPr>
            <w:tcW w:w="1559" w:type="dxa"/>
            <w:tcBorders>
              <w:top w:val="single" w:sz="4" w:space="0" w:color="000000"/>
              <w:left w:val="single" w:sz="4" w:space="0" w:color="000000"/>
              <w:bottom w:val="single" w:sz="4" w:space="0" w:color="auto"/>
              <w:right w:val="single" w:sz="4" w:space="0" w:color="auto"/>
            </w:tcBorders>
            <w:shd w:val="clear" w:color="auto" w:fill="auto"/>
            <w:vAlign w:val="center"/>
          </w:tcPr>
          <w:p w:rsidR="00106780" w:rsidRPr="00391345" w:rsidRDefault="00976890" w:rsidP="00206210">
            <w:pPr>
              <w:pStyle w:val="Normale1"/>
              <w:spacing w:after="0" w:line="240" w:lineRule="auto"/>
              <w:jc w:val="center"/>
              <w:rPr>
                <w:rFonts w:ascii="Arial" w:hAnsi="Arial" w:cs="Arial"/>
                <w:b/>
                <w:sz w:val="18"/>
                <w:szCs w:val="18"/>
              </w:rPr>
            </w:pPr>
            <w:r>
              <w:rPr>
                <w:rFonts w:ascii="Arial" w:hAnsi="Arial" w:cs="Arial"/>
                <w:b/>
                <w:sz w:val="18"/>
                <w:szCs w:val="18"/>
              </w:rPr>
              <w:t>9,23</w:t>
            </w:r>
          </w:p>
        </w:tc>
      </w:tr>
    </w:tbl>
    <w:p w:rsidR="00C24D57" w:rsidRDefault="00C24D57" w:rsidP="00C24D57">
      <w:pPr>
        <w:pStyle w:val="Normale1"/>
        <w:spacing w:after="0"/>
        <w:jc w:val="both"/>
        <w:rPr>
          <w:rFonts w:ascii="Arial" w:hAnsi="Arial"/>
          <w:b/>
          <w:i/>
          <w:sz w:val="16"/>
          <w:szCs w:val="16"/>
          <w:u w:val="single"/>
        </w:rPr>
      </w:pPr>
      <w:r w:rsidRPr="003719C2">
        <w:rPr>
          <w:rFonts w:ascii="Arial" w:hAnsi="Arial"/>
          <w:b/>
          <w:i/>
          <w:sz w:val="16"/>
          <w:szCs w:val="16"/>
          <w:u w:val="single"/>
        </w:rPr>
        <w:t>(*) Comprende anche il cambio di destinazione d’uso per residenza</w:t>
      </w:r>
      <w:r>
        <w:rPr>
          <w:rFonts w:ascii="Arial" w:hAnsi="Arial"/>
          <w:b/>
          <w:i/>
          <w:sz w:val="16"/>
          <w:szCs w:val="16"/>
          <w:u w:val="single"/>
        </w:rPr>
        <w:t xml:space="preserve"> se contestuale all’intervento di ristrutturazione </w:t>
      </w:r>
    </w:p>
    <w:p w:rsidR="00C24D57" w:rsidRDefault="00C24D57" w:rsidP="00C24D57">
      <w:pPr>
        <w:pStyle w:val="Normale1"/>
        <w:spacing w:after="0"/>
        <w:jc w:val="both"/>
        <w:rPr>
          <w:rFonts w:ascii="Arial" w:hAnsi="Arial" w:cs="Arial"/>
          <w:sz w:val="16"/>
          <w:szCs w:val="16"/>
        </w:rPr>
      </w:pPr>
      <w:r>
        <w:rPr>
          <w:rFonts w:ascii="Arial" w:hAnsi="Arial"/>
          <w:b/>
          <w:i/>
          <w:sz w:val="16"/>
          <w:szCs w:val="16"/>
          <w:u w:val="single"/>
        </w:rPr>
        <w:t>(1</w:t>
      </w:r>
      <w:r w:rsidRPr="00D86344">
        <w:rPr>
          <w:rFonts w:ascii="Arial" w:hAnsi="Arial"/>
          <w:b/>
          <w:i/>
          <w:sz w:val="16"/>
          <w:szCs w:val="16"/>
          <w:u w:val="single"/>
        </w:rPr>
        <w:t xml:space="preserve">) </w:t>
      </w:r>
      <w:r>
        <w:rPr>
          <w:rFonts w:ascii="Arial" w:hAnsi="Arial"/>
          <w:b/>
          <w:i/>
          <w:sz w:val="16"/>
          <w:szCs w:val="16"/>
          <w:u w:val="single"/>
        </w:rPr>
        <w:t xml:space="preserve">Sono </w:t>
      </w:r>
      <w:r w:rsidRPr="00D86344">
        <w:rPr>
          <w:rFonts w:ascii="Arial" w:hAnsi="Arial" w:cs="Arial"/>
          <w:b/>
          <w:sz w:val="16"/>
          <w:szCs w:val="16"/>
          <w:u w:val="single"/>
        </w:rPr>
        <w:t>fatti salvi i casi di esonero previsti dall’art.</w:t>
      </w:r>
      <w:r>
        <w:rPr>
          <w:rFonts w:ascii="Arial" w:hAnsi="Arial" w:cs="Arial"/>
          <w:b/>
          <w:sz w:val="16"/>
          <w:szCs w:val="16"/>
          <w:u w:val="single"/>
        </w:rPr>
        <w:t xml:space="preserve"> </w:t>
      </w:r>
      <w:r w:rsidRPr="00D86344">
        <w:rPr>
          <w:rFonts w:ascii="Arial" w:hAnsi="Arial" w:cs="Arial"/>
          <w:b/>
          <w:sz w:val="16"/>
          <w:szCs w:val="16"/>
          <w:u w:val="single"/>
        </w:rPr>
        <w:t>133, comma 1, lettera b), del TU</w:t>
      </w:r>
      <w:r>
        <w:rPr>
          <w:rFonts w:ascii="Arial" w:hAnsi="Arial" w:cs="Arial"/>
          <w:b/>
          <w:sz w:val="16"/>
          <w:szCs w:val="16"/>
          <w:u w:val="single"/>
        </w:rPr>
        <w:t>.</w:t>
      </w:r>
      <w:r w:rsidRPr="00D86344">
        <w:rPr>
          <w:rFonts w:ascii="Arial" w:hAnsi="Arial" w:cs="Arial"/>
          <w:sz w:val="16"/>
          <w:szCs w:val="16"/>
        </w:rPr>
        <w:t xml:space="preserve"> </w:t>
      </w:r>
    </w:p>
    <w:p w:rsidR="00C24D57" w:rsidRPr="005E7031" w:rsidRDefault="00C24D57" w:rsidP="00C24D57">
      <w:pPr>
        <w:pStyle w:val="Normale1"/>
        <w:spacing w:after="0" w:line="240" w:lineRule="auto"/>
        <w:jc w:val="both"/>
        <w:rPr>
          <w:rFonts w:ascii="Arial" w:hAnsi="Arial"/>
          <w:b/>
          <w:i/>
          <w:sz w:val="16"/>
          <w:szCs w:val="16"/>
          <w:u w:val="single"/>
        </w:rPr>
      </w:pPr>
      <w:r>
        <w:rPr>
          <w:rFonts w:ascii="Arial" w:hAnsi="Arial"/>
          <w:b/>
          <w:i/>
          <w:sz w:val="16"/>
          <w:szCs w:val="16"/>
          <w:u w:val="single"/>
        </w:rPr>
        <w:t>Nota</w:t>
      </w:r>
      <w:r w:rsidRPr="005E7031">
        <w:rPr>
          <w:rFonts w:ascii="Arial" w:hAnsi="Arial"/>
          <w:b/>
          <w:i/>
          <w:sz w:val="16"/>
          <w:szCs w:val="16"/>
          <w:u w:val="single"/>
        </w:rPr>
        <w:t>: L’alloggio di custodia di attività produttive e servizi è equiparato all’attività residenziale (art.39, c. 3, R.R. 2/2015)</w:t>
      </w:r>
    </w:p>
    <w:p w:rsidR="002553B0" w:rsidRDefault="002553B0" w:rsidP="00726DD3">
      <w:pPr>
        <w:pStyle w:val="Normale1"/>
        <w:spacing w:after="0" w:line="240" w:lineRule="auto"/>
        <w:jc w:val="both"/>
        <w:rPr>
          <w:rFonts w:ascii="Arial" w:hAnsi="Arial"/>
          <w:b/>
          <w:bCs/>
          <w:color w:val="800000"/>
          <w:sz w:val="32"/>
          <w:szCs w:val="24"/>
          <w:u w:val="single" w:color="FF0000"/>
        </w:rPr>
      </w:pPr>
    </w:p>
    <w:p w:rsidR="00C11E14" w:rsidRDefault="00C11E14" w:rsidP="00726DD3">
      <w:pPr>
        <w:pStyle w:val="Normale1"/>
        <w:spacing w:after="0" w:line="240" w:lineRule="auto"/>
        <w:jc w:val="both"/>
        <w:rPr>
          <w:rFonts w:ascii="Arial" w:hAnsi="Arial"/>
          <w:b/>
          <w:bCs/>
          <w:i/>
          <w:color w:val="800000"/>
          <w:sz w:val="24"/>
          <w:szCs w:val="24"/>
          <w:u w:val="single" w:color="FF0000"/>
        </w:rPr>
      </w:pPr>
      <w:r w:rsidRPr="003F44F1">
        <w:rPr>
          <w:rFonts w:ascii="Arial" w:hAnsi="Arial"/>
          <w:b/>
          <w:bCs/>
          <w:color w:val="800000"/>
          <w:sz w:val="32"/>
          <w:szCs w:val="24"/>
          <w:u w:val="single" w:color="FF0000"/>
        </w:rPr>
        <w:t>Tabella C</w:t>
      </w:r>
      <w:r>
        <w:rPr>
          <w:rFonts w:ascii="Arial" w:hAnsi="Arial"/>
          <w:b/>
          <w:bCs/>
          <w:i/>
          <w:color w:val="800000"/>
          <w:sz w:val="24"/>
          <w:szCs w:val="24"/>
          <w:u w:val="single" w:color="FF0000"/>
        </w:rPr>
        <w:t xml:space="preserve"> - Contributo di urbanizzazione per Servizi: applicazione valori percentuali (aliquote).</w:t>
      </w:r>
    </w:p>
    <w:p w:rsidR="00726DD3" w:rsidRDefault="00726DD3" w:rsidP="00726DD3">
      <w:pPr>
        <w:pStyle w:val="Normale1"/>
        <w:spacing w:after="0" w:line="240" w:lineRule="auto"/>
        <w:jc w:val="both"/>
        <w:rPr>
          <w:rFonts w:ascii="Arial" w:hAnsi="Arial"/>
          <w:b/>
          <w:bCs/>
          <w:i/>
          <w:color w:val="800000"/>
          <w:sz w:val="24"/>
          <w:szCs w:val="24"/>
          <w:u w:val="single" w:color="FF0000"/>
        </w:rPr>
      </w:pPr>
    </w:p>
    <w:p w:rsidR="00726DD3" w:rsidRPr="00726DD3" w:rsidRDefault="00726DD3" w:rsidP="00726DD3">
      <w:pPr>
        <w:pStyle w:val="Normale1"/>
        <w:spacing w:after="0" w:line="240" w:lineRule="auto"/>
        <w:jc w:val="both"/>
        <w:rPr>
          <w:rFonts w:ascii="Arial" w:hAnsi="Arial"/>
          <w:b/>
          <w:bCs/>
          <w:i/>
          <w:sz w:val="24"/>
          <w:szCs w:val="24"/>
          <w:u w:color="FF0000"/>
        </w:rPr>
      </w:pPr>
      <w:r w:rsidRPr="00726DD3">
        <w:rPr>
          <w:rFonts w:ascii="Arial" w:hAnsi="Arial"/>
          <w:b/>
          <w:bCs/>
          <w:i/>
          <w:sz w:val="24"/>
          <w:szCs w:val="24"/>
          <w:u w:color="FF0000"/>
        </w:rPr>
        <w:t>Importo base OUP € 38,00</w:t>
      </w:r>
      <w:r w:rsidRPr="00726DD3">
        <w:rPr>
          <w:rFonts w:ascii="Arial" w:hAnsi="Arial"/>
          <w:b/>
          <w:bCs/>
          <w:i/>
          <w:sz w:val="24"/>
          <w:szCs w:val="24"/>
          <w:u w:color="FF0000"/>
        </w:rPr>
        <w:tab/>
      </w:r>
      <w:r w:rsidRPr="00726DD3">
        <w:rPr>
          <w:rFonts w:ascii="Arial" w:hAnsi="Arial"/>
          <w:b/>
          <w:bCs/>
          <w:i/>
          <w:sz w:val="24"/>
          <w:szCs w:val="24"/>
          <w:u w:color="FF0000"/>
        </w:rPr>
        <w:tab/>
      </w:r>
      <w:r w:rsidRPr="00726DD3">
        <w:rPr>
          <w:rFonts w:ascii="Arial" w:hAnsi="Arial"/>
          <w:b/>
          <w:bCs/>
          <w:i/>
          <w:sz w:val="24"/>
          <w:szCs w:val="24"/>
          <w:u w:color="FF0000"/>
        </w:rPr>
        <w:tab/>
      </w:r>
      <w:r w:rsidRPr="00726DD3">
        <w:rPr>
          <w:rFonts w:ascii="Arial" w:hAnsi="Arial"/>
          <w:b/>
          <w:bCs/>
          <w:i/>
          <w:sz w:val="24"/>
          <w:szCs w:val="24"/>
          <w:u w:color="FF0000"/>
        </w:rPr>
        <w:tab/>
      </w:r>
      <w:r w:rsidRPr="00726DD3">
        <w:rPr>
          <w:rFonts w:ascii="Arial" w:hAnsi="Arial"/>
          <w:b/>
          <w:bCs/>
          <w:i/>
          <w:sz w:val="24"/>
          <w:szCs w:val="24"/>
          <w:u w:color="FF0000"/>
        </w:rPr>
        <w:tab/>
        <w:t>Importo base OUS € 37,67</w:t>
      </w:r>
    </w:p>
    <w:p w:rsidR="00726DD3" w:rsidRPr="004420AC" w:rsidRDefault="00726DD3" w:rsidP="00726DD3">
      <w:pPr>
        <w:pStyle w:val="Normale1"/>
        <w:spacing w:after="0" w:line="240" w:lineRule="auto"/>
        <w:jc w:val="both"/>
        <w:rPr>
          <w:rFonts w:ascii="Arial" w:hAnsi="Arial"/>
          <w:b/>
          <w:bCs/>
          <w:i/>
          <w:color w:val="800000"/>
          <w:sz w:val="24"/>
          <w:szCs w:val="24"/>
          <w:u w:val="single" w:color="FF0000"/>
        </w:rPr>
      </w:pPr>
    </w:p>
    <w:p w:rsidR="00C11E14" w:rsidRDefault="00C11E14" w:rsidP="00726DD3">
      <w:pPr>
        <w:pStyle w:val="Normale1"/>
        <w:spacing w:after="0" w:line="240" w:lineRule="auto"/>
        <w:jc w:val="both"/>
        <w:rPr>
          <w:rFonts w:ascii="Arial" w:hAnsi="Arial"/>
          <w:sz w:val="20"/>
          <w:szCs w:val="20"/>
        </w:rPr>
      </w:pPr>
      <w:r w:rsidRPr="00B0284A">
        <w:rPr>
          <w:rFonts w:ascii="Arial" w:hAnsi="Arial"/>
          <w:sz w:val="20"/>
          <w:szCs w:val="20"/>
        </w:rPr>
        <w:t>Ai sensi dell’art.</w:t>
      </w:r>
      <w:r>
        <w:rPr>
          <w:rFonts w:ascii="Arial" w:hAnsi="Arial"/>
          <w:sz w:val="20"/>
          <w:szCs w:val="20"/>
        </w:rPr>
        <w:t xml:space="preserve"> </w:t>
      </w:r>
      <w:r w:rsidRPr="00B0284A">
        <w:rPr>
          <w:rFonts w:ascii="Arial" w:hAnsi="Arial"/>
          <w:sz w:val="20"/>
          <w:szCs w:val="20"/>
        </w:rPr>
        <w:t xml:space="preserve">39 del R.R. 2/2015 la quota di contributo relativa agli oneri di urbanizzazione primaria e secondaria per edifici per servizi è determinata dal Comune applicando valori percentuali </w:t>
      </w:r>
      <w:r w:rsidRPr="00B0284A">
        <w:rPr>
          <w:rFonts w:ascii="Arial" w:hAnsi="Arial"/>
          <w:i/>
          <w:sz w:val="20"/>
          <w:szCs w:val="20"/>
        </w:rPr>
        <w:t>(aliquote)</w:t>
      </w:r>
      <w:r w:rsidRPr="00B0284A">
        <w:rPr>
          <w:rFonts w:ascii="Arial" w:hAnsi="Arial"/>
          <w:sz w:val="20"/>
          <w:szCs w:val="20"/>
        </w:rPr>
        <w:t xml:space="preserve"> alla incidenza economica così come determinata ai paragrafi 2.1 e 2.2.</w:t>
      </w:r>
    </w:p>
    <w:p w:rsidR="007E2512" w:rsidRPr="00ED4CF6" w:rsidRDefault="007E2512" w:rsidP="007E2512">
      <w:pPr>
        <w:pStyle w:val="Normale1"/>
        <w:spacing w:after="0"/>
        <w:jc w:val="both"/>
        <w:rPr>
          <w:rFonts w:ascii="Arial" w:hAnsi="Arial"/>
          <w:b/>
          <w:bCs/>
          <w:color w:val="auto"/>
          <w:sz w:val="24"/>
          <w:szCs w:val="24"/>
          <w:u w:color="FF0000"/>
        </w:rPr>
      </w:pPr>
      <w:r w:rsidRPr="00ED4CF6">
        <w:rPr>
          <w:rFonts w:ascii="Arial" w:hAnsi="Arial"/>
          <w:b/>
          <w:bCs/>
          <w:color w:val="auto"/>
          <w:sz w:val="24"/>
          <w:szCs w:val="24"/>
          <w:u w:color="FF0000"/>
        </w:rPr>
        <w:t xml:space="preserve">DETERMINAZIONE ALIQUOTE </w:t>
      </w:r>
      <w:r>
        <w:rPr>
          <w:rFonts w:ascii="Arial" w:hAnsi="Arial"/>
          <w:b/>
          <w:bCs/>
          <w:color w:val="auto"/>
          <w:sz w:val="24"/>
          <w:szCs w:val="24"/>
          <w:u w:color="FF0000"/>
        </w:rPr>
        <w:t xml:space="preserve"> - </w:t>
      </w:r>
      <w:r w:rsidRPr="00ED4CF6">
        <w:rPr>
          <w:rFonts w:ascii="Arial" w:hAnsi="Arial"/>
          <w:b/>
          <w:bCs/>
          <w:color w:val="auto"/>
          <w:sz w:val="24"/>
          <w:szCs w:val="24"/>
          <w:u w:color="FF0000"/>
        </w:rPr>
        <w:t>TABELLA “</w:t>
      </w:r>
      <w:r>
        <w:rPr>
          <w:rFonts w:ascii="Arial" w:hAnsi="Arial"/>
          <w:b/>
          <w:bCs/>
          <w:color w:val="auto"/>
          <w:sz w:val="24"/>
          <w:szCs w:val="24"/>
          <w:u w:color="FF0000"/>
        </w:rPr>
        <w:t>C</w:t>
      </w:r>
      <w:r w:rsidRPr="00ED4CF6">
        <w:rPr>
          <w:rFonts w:ascii="Arial" w:hAnsi="Arial"/>
          <w:b/>
          <w:bCs/>
          <w:color w:val="auto"/>
          <w:sz w:val="24"/>
          <w:szCs w:val="24"/>
          <w:u w:color="FF0000"/>
        </w:rPr>
        <w:t>”</w:t>
      </w: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83"/>
        <w:gridCol w:w="1418"/>
        <w:gridCol w:w="1559"/>
        <w:gridCol w:w="3402"/>
      </w:tblGrid>
      <w:tr w:rsidR="00494B1B" w:rsidRPr="00891478" w:rsidTr="00C30C9B">
        <w:trPr>
          <w:trHeight w:val="1481"/>
        </w:trPr>
        <w:tc>
          <w:tcPr>
            <w:tcW w:w="4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94B1B" w:rsidRPr="004E56C3" w:rsidRDefault="00494B1B" w:rsidP="003D1C92">
            <w:pPr>
              <w:pStyle w:val="Normale1"/>
              <w:spacing w:after="0" w:line="240" w:lineRule="auto"/>
              <w:jc w:val="center"/>
              <w:rPr>
                <w:rFonts w:ascii="Arial" w:hAnsi="Arial" w:cs="Arial"/>
                <w:i/>
                <w:sz w:val="18"/>
                <w:szCs w:val="18"/>
              </w:rPr>
            </w:pPr>
            <w:r w:rsidRPr="003F44F1">
              <w:rPr>
                <w:rFonts w:ascii="Arial" w:hAnsi="Arial" w:cs="Arial"/>
                <w:b/>
                <w:bCs/>
                <w:i/>
                <w:szCs w:val="18"/>
              </w:rPr>
              <w:t>Tipologia di intervento</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94B1B" w:rsidRPr="004E56C3" w:rsidRDefault="00494B1B" w:rsidP="003D1C92">
            <w:pPr>
              <w:pStyle w:val="Normale1"/>
              <w:spacing w:after="0" w:line="240" w:lineRule="auto"/>
              <w:jc w:val="center"/>
              <w:rPr>
                <w:rFonts w:ascii="Arial" w:hAnsi="Arial" w:cs="Arial"/>
                <w:i/>
                <w:sz w:val="18"/>
                <w:szCs w:val="18"/>
              </w:rPr>
            </w:pPr>
            <w:r>
              <w:rPr>
                <w:rFonts w:ascii="Arial" w:hAnsi="Arial" w:cs="Arial"/>
                <w:b/>
                <w:bCs/>
                <w:i/>
                <w:sz w:val="18"/>
                <w:szCs w:val="18"/>
              </w:rPr>
              <w:t xml:space="preserve">Aliquota da applicare all’incidenza economica per </w:t>
            </w:r>
            <w:r w:rsidRPr="004E56C3">
              <w:rPr>
                <w:rFonts w:ascii="Arial" w:hAnsi="Arial" w:cs="Arial"/>
                <w:b/>
                <w:bCs/>
                <w:i/>
                <w:sz w:val="18"/>
                <w:szCs w:val="18"/>
              </w:rPr>
              <w:t>oneri di urbanizzazione primaria</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94B1B" w:rsidRPr="004E56C3" w:rsidRDefault="00494B1B" w:rsidP="003D1C92">
            <w:pPr>
              <w:pStyle w:val="Normale1"/>
              <w:spacing w:after="0" w:line="240" w:lineRule="auto"/>
              <w:jc w:val="center"/>
              <w:rPr>
                <w:rFonts w:ascii="Arial" w:hAnsi="Arial" w:cs="Arial"/>
                <w:i/>
                <w:sz w:val="18"/>
                <w:szCs w:val="18"/>
              </w:rPr>
            </w:pPr>
            <w:r>
              <w:rPr>
                <w:rFonts w:ascii="Arial" w:hAnsi="Arial" w:cs="Arial"/>
                <w:b/>
                <w:bCs/>
                <w:i/>
                <w:sz w:val="18"/>
                <w:szCs w:val="18"/>
              </w:rPr>
              <w:t xml:space="preserve">Aliquota da applicare all’incidenza economica per </w:t>
            </w:r>
            <w:r w:rsidRPr="004E56C3">
              <w:rPr>
                <w:rFonts w:ascii="Arial" w:hAnsi="Arial" w:cs="Arial"/>
                <w:b/>
                <w:bCs/>
                <w:i/>
                <w:sz w:val="18"/>
                <w:szCs w:val="18"/>
              </w:rPr>
              <w:t>oneri di urbanizzazione secondaria</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94B1B" w:rsidRDefault="00494B1B" w:rsidP="00494B1B">
            <w:pPr>
              <w:pStyle w:val="Normale1"/>
              <w:spacing w:after="0" w:line="240" w:lineRule="auto"/>
              <w:jc w:val="center"/>
              <w:rPr>
                <w:rFonts w:ascii="Arial" w:hAnsi="Arial" w:cs="Arial"/>
                <w:b/>
                <w:bCs/>
                <w:i/>
                <w:sz w:val="18"/>
                <w:szCs w:val="18"/>
              </w:rPr>
            </w:pPr>
          </w:p>
          <w:p w:rsidR="00494B1B" w:rsidRDefault="00494B1B" w:rsidP="00494B1B">
            <w:pPr>
              <w:pStyle w:val="Normale1"/>
              <w:spacing w:after="0" w:line="240" w:lineRule="auto"/>
              <w:jc w:val="center"/>
              <w:rPr>
                <w:rFonts w:ascii="Arial" w:hAnsi="Arial" w:cs="Arial"/>
                <w:b/>
                <w:bCs/>
                <w:i/>
                <w:sz w:val="18"/>
                <w:szCs w:val="18"/>
              </w:rPr>
            </w:pPr>
            <w:r w:rsidRPr="004E56C3">
              <w:rPr>
                <w:rFonts w:ascii="Arial" w:hAnsi="Arial" w:cs="Arial"/>
                <w:b/>
                <w:bCs/>
                <w:i/>
                <w:sz w:val="18"/>
                <w:szCs w:val="18"/>
              </w:rPr>
              <w:t>Coefficiente di riduzione</w:t>
            </w:r>
            <w:r>
              <w:rPr>
                <w:rFonts w:ascii="Arial" w:hAnsi="Arial" w:cs="Arial"/>
                <w:b/>
                <w:bCs/>
                <w:i/>
                <w:sz w:val="18"/>
                <w:szCs w:val="18"/>
              </w:rPr>
              <w:t xml:space="preserve"> **</w:t>
            </w:r>
          </w:p>
          <w:p w:rsidR="00494B1B" w:rsidRDefault="00494B1B" w:rsidP="00494B1B">
            <w:pPr>
              <w:spacing w:after="0" w:line="240" w:lineRule="auto"/>
              <w:jc w:val="center"/>
              <w:rPr>
                <w:rFonts w:ascii="Arial" w:hAnsi="Arial" w:cs="Arial"/>
                <w:b/>
                <w:bCs/>
                <w:i/>
                <w:sz w:val="16"/>
                <w:szCs w:val="16"/>
              </w:rPr>
            </w:pPr>
            <w:r w:rsidRPr="006075C3">
              <w:rPr>
                <w:rFonts w:ascii="Arial" w:hAnsi="Arial" w:cs="Arial"/>
                <w:b/>
                <w:bCs/>
                <w:i/>
                <w:sz w:val="16"/>
                <w:szCs w:val="16"/>
              </w:rPr>
              <w:t>(insediamenti parzialmente urbanizzati e/o di valore storico e culturale di cui all’art.39, c.4, RR 2/2015)</w:t>
            </w:r>
          </w:p>
          <w:p w:rsidR="00494B1B" w:rsidRPr="006075C3" w:rsidRDefault="00494B1B" w:rsidP="00494B1B">
            <w:pPr>
              <w:spacing w:after="0" w:line="240" w:lineRule="auto"/>
              <w:rPr>
                <w:rFonts w:ascii="Arial" w:hAnsi="Arial" w:cs="Arial"/>
                <w:i/>
                <w:sz w:val="16"/>
                <w:szCs w:val="16"/>
              </w:rPr>
            </w:pPr>
          </w:p>
        </w:tc>
      </w:tr>
      <w:tr w:rsidR="00494B1B" w:rsidRPr="004E56C3" w:rsidTr="00C30C9B">
        <w:trPr>
          <w:trHeight w:val="271"/>
        </w:trPr>
        <w:tc>
          <w:tcPr>
            <w:tcW w:w="408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4B1B" w:rsidRPr="003719C2" w:rsidRDefault="00494B1B" w:rsidP="003D1C92">
            <w:pPr>
              <w:pStyle w:val="Normale1"/>
              <w:spacing w:after="0" w:line="240" w:lineRule="auto"/>
              <w:jc w:val="center"/>
              <w:rPr>
                <w:rFonts w:ascii="Arial" w:hAnsi="Arial" w:cs="Arial"/>
                <w:bCs/>
                <w:sz w:val="16"/>
                <w:szCs w:val="16"/>
              </w:rPr>
            </w:pPr>
            <w:r>
              <w:rPr>
                <w:rFonts w:ascii="Arial" w:hAnsi="Arial" w:cs="Arial"/>
                <w:bCs/>
                <w:sz w:val="16"/>
                <w:szCs w:val="16"/>
              </w:rPr>
              <w:t>Interventi di n</w:t>
            </w:r>
            <w:r w:rsidRPr="004E56C3">
              <w:rPr>
                <w:rFonts w:ascii="Arial" w:hAnsi="Arial" w:cs="Arial"/>
                <w:bCs/>
                <w:sz w:val="16"/>
                <w:szCs w:val="16"/>
              </w:rPr>
              <w:t>uova costruzione</w:t>
            </w:r>
          </w:p>
        </w:tc>
        <w:tc>
          <w:tcPr>
            <w:tcW w:w="141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4B1B" w:rsidRPr="00391345" w:rsidRDefault="00C97D98" w:rsidP="003D1C92">
            <w:pPr>
              <w:pStyle w:val="Normale1"/>
              <w:spacing w:after="0" w:line="240" w:lineRule="auto"/>
              <w:jc w:val="center"/>
              <w:rPr>
                <w:rFonts w:ascii="Arial" w:hAnsi="Arial" w:cs="Arial"/>
                <w:b/>
                <w:sz w:val="18"/>
                <w:szCs w:val="18"/>
              </w:rPr>
            </w:pPr>
            <w:r>
              <w:rPr>
                <w:rFonts w:ascii="Arial" w:hAnsi="Arial" w:cs="Arial"/>
                <w:b/>
                <w:sz w:val="18"/>
                <w:szCs w:val="18"/>
              </w:rPr>
              <w:t>1,00</w:t>
            </w:r>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4B1B" w:rsidRPr="00391345" w:rsidRDefault="00C97D98" w:rsidP="003D1C92">
            <w:pPr>
              <w:pStyle w:val="Normale1"/>
              <w:spacing w:after="0" w:line="240" w:lineRule="auto"/>
              <w:jc w:val="center"/>
              <w:rPr>
                <w:rFonts w:ascii="Arial" w:hAnsi="Arial" w:cs="Arial"/>
                <w:b/>
                <w:sz w:val="18"/>
                <w:szCs w:val="18"/>
              </w:rPr>
            </w:pPr>
            <w:r>
              <w:rPr>
                <w:rFonts w:ascii="Arial" w:hAnsi="Arial" w:cs="Arial"/>
                <w:b/>
                <w:sz w:val="18"/>
                <w:szCs w:val="18"/>
              </w:rPr>
              <w:t>0,85</w:t>
            </w:r>
          </w:p>
        </w:tc>
        <w:tc>
          <w:tcPr>
            <w:tcW w:w="3402" w:type="dxa"/>
            <w:tcBorders>
              <w:top w:val="single" w:sz="4" w:space="0" w:color="auto"/>
              <w:left w:val="single" w:sz="4" w:space="0" w:color="000000"/>
              <w:bottom w:val="single" w:sz="4" w:space="0" w:color="000000"/>
              <w:right w:val="single" w:sz="4" w:space="0" w:color="000000"/>
            </w:tcBorders>
            <w:shd w:val="clear" w:color="auto" w:fill="auto"/>
            <w:vAlign w:val="center"/>
          </w:tcPr>
          <w:p w:rsidR="00494B1B" w:rsidRPr="00391345" w:rsidRDefault="00C97D98" w:rsidP="003D1C92">
            <w:pPr>
              <w:pStyle w:val="Normale1"/>
              <w:spacing w:after="0" w:line="240" w:lineRule="auto"/>
              <w:jc w:val="center"/>
              <w:rPr>
                <w:rFonts w:ascii="Arial" w:hAnsi="Arial" w:cs="Arial"/>
                <w:sz w:val="16"/>
                <w:szCs w:val="16"/>
              </w:rPr>
            </w:pPr>
            <w:r>
              <w:rPr>
                <w:rFonts w:ascii="Arial" w:hAnsi="Arial" w:cs="Arial"/>
                <w:b/>
                <w:sz w:val="18"/>
                <w:szCs w:val="18"/>
              </w:rPr>
              <w:t>0,2</w:t>
            </w:r>
            <w:r w:rsidR="00494B1B" w:rsidRPr="00391345">
              <w:rPr>
                <w:rFonts w:ascii="Arial" w:hAnsi="Arial" w:cs="Arial"/>
                <w:b/>
                <w:sz w:val="18"/>
                <w:szCs w:val="18"/>
              </w:rPr>
              <w:t>0</w:t>
            </w:r>
          </w:p>
        </w:tc>
      </w:tr>
      <w:tr w:rsidR="00494B1B" w:rsidRPr="004E56C3" w:rsidTr="00494B1B">
        <w:trPr>
          <w:trHeight w:val="230"/>
        </w:trPr>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4B1B" w:rsidRPr="004E56C3" w:rsidRDefault="00494B1B" w:rsidP="003D1C92">
            <w:pPr>
              <w:pStyle w:val="Normale1"/>
              <w:spacing w:after="0" w:line="240" w:lineRule="auto"/>
              <w:jc w:val="center"/>
              <w:rPr>
                <w:rFonts w:ascii="Arial" w:hAnsi="Arial" w:cs="Arial"/>
                <w:sz w:val="16"/>
                <w:szCs w:val="16"/>
              </w:rPr>
            </w:pPr>
            <w:r>
              <w:rPr>
                <w:rFonts w:ascii="Arial" w:hAnsi="Arial" w:cs="Arial"/>
                <w:bCs/>
                <w:sz w:val="16"/>
                <w:szCs w:val="16"/>
              </w:rPr>
              <w:t>Interventi di ris</w:t>
            </w:r>
            <w:r w:rsidRPr="004E56C3">
              <w:rPr>
                <w:rFonts w:ascii="Arial" w:hAnsi="Arial" w:cs="Arial"/>
                <w:bCs/>
                <w:sz w:val="16"/>
                <w:szCs w:val="16"/>
              </w:rPr>
              <w:t>trutturazione urbanistica</w:t>
            </w:r>
            <w:r>
              <w:rPr>
                <w:rFonts w:ascii="Arial" w:hAnsi="Arial" w:cs="Arial"/>
                <w:bCs/>
                <w:sz w:val="16"/>
                <w:szCs w:val="16"/>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4B1B" w:rsidRPr="00391345" w:rsidRDefault="00494B1B" w:rsidP="003D1C92">
            <w:pPr>
              <w:pStyle w:val="Normale1"/>
              <w:spacing w:after="0" w:line="240" w:lineRule="auto"/>
              <w:jc w:val="center"/>
              <w:rPr>
                <w:rFonts w:ascii="Arial" w:hAnsi="Arial" w:cs="Arial"/>
                <w:b/>
                <w:sz w:val="18"/>
                <w:szCs w:val="18"/>
              </w:rPr>
            </w:pPr>
            <w:r w:rsidRPr="00391345">
              <w:rPr>
                <w:rFonts w:ascii="Arial" w:hAnsi="Arial" w:cs="Arial"/>
                <w:b/>
                <w:sz w:val="18"/>
                <w:szCs w:val="18"/>
              </w:rPr>
              <w:t>0,75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4B1B" w:rsidRPr="00391345" w:rsidRDefault="00C97D98" w:rsidP="003D1C92">
            <w:pPr>
              <w:pStyle w:val="Normale1"/>
              <w:spacing w:after="0" w:line="240" w:lineRule="auto"/>
              <w:jc w:val="center"/>
              <w:rPr>
                <w:rFonts w:ascii="Arial" w:hAnsi="Arial" w:cs="Arial"/>
                <w:b/>
                <w:sz w:val="18"/>
                <w:szCs w:val="18"/>
              </w:rPr>
            </w:pPr>
            <w:r>
              <w:rPr>
                <w:rFonts w:ascii="Arial" w:hAnsi="Arial" w:cs="Arial"/>
                <w:b/>
                <w:sz w:val="18"/>
                <w:szCs w:val="18"/>
              </w:rPr>
              <w:t>0,70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B1B" w:rsidRPr="00391345" w:rsidRDefault="00C97D98" w:rsidP="003D1C92">
            <w:pPr>
              <w:pStyle w:val="Normale1"/>
              <w:spacing w:after="0" w:line="240" w:lineRule="auto"/>
              <w:jc w:val="center"/>
              <w:rPr>
                <w:rFonts w:ascii="Arial" w:hAnsi="Arial" w:cs="Arial"/>
                <w:sz w:val="16"/>
                <w:szCs w:val="16"/>
              </w:rPr>
            </w:pPr>
            <w:r>
              <w:rPr>
                <w:rFonts w:ascii="Arial" w:hAnsi="Arial" w:cs="Arial"/>
                <w:b/>
                <w:sz w:val="18"/>
                <w:szCs w:val="18"/>
              </w:rPr>
              <w:t>0,2</w:t>
            </w:r>
            <w:r w:rsidR="00494B1B" w:rsidRPr="00391345">
              <w:rPr>
                <w:rFonts w:ascii="Arial" w:hAnsi="Arial" w:cs="Arial"/>
                <w:b/>
                <w:sz w:val="18"/>
                <w:szCs w:val="18"/>
              </w:rPr>
              <w:t>0</w:t>
            </w:r>
          </w:p>
        </w:tc>
      </w:tr>
      <w:tr w:rsidR="00494B1B" w:rsidRPr="00D172CE" w:rsidTr="00494B1B">
        <w:trPr>
          <w:trHeight w:val="20"/>
        </w:trPr>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4B1B" w:rsidRPr="00D172CE" w:rsidRDefault="00494B1B" w:rsidP="003D1C92">
            <w:pPr>
              <w:pStyle w:val="Normale1"/>
              <w:spacing w:after="0" w:line="240" w:lineRule="auto"/>
              <w:jc w:val="center"/>
              <w:rPr>
                <w:rFonts w:ascii="Arial" w:hAnsi="Arial" w:cs="Arial"/>
                <w:bCs/>
                <w:sz w:val="16"/>
                <w:szCs w:val="16"/>
              </w:rPr>
            </w:pPr>
            <w:r>
              <w:rPr>
                <w:rFonts w:ascii="Arial" w:hAnsi="Arial" w:cs="Arial"/>
                <w:bCs/>
                <w:sz w:val="16"/>
                <w:szCs w:val="16"/>
              </w:rPr>
              <w:t xml:space="preserve">Interventi di </w:t>
            </w:r>
            <w:r w:rsidRPr="004E56C3">
              <w:rPr>
                <w:rFonts w:ascii="Arial" w:hAnsi="Arial" w:cs="Arial"/>
                <w:bCs/>
                <w:sz w:val="16"/>
                <w:szCs w:val="16"/>
              </w:rPr>
              <w:t>ristrutturazione edilizia</w:t>
            </w:r>
            <w:r w:rsidRPr="003719C2">
              <w:rPr>
                <w:rFonts w:ascii="Arial" w:hAnsi="Arial" w:cs="Arial"/>
                <w:b/>
                <w:bCs/>
                <w:sz w:val="16"/>
                <w:szCs w:val="16"/>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4B1B" w:rsidRPr="00391345" w:rsidRDefault="00494B1B" w:rsidP="003D1C92">
            <w:pPr>
              <w:pStyle w:val="Normale1"/>
              <w:spacing w:after="0" w:line="240" w:lineRule="auto"/>
              <w:jc w:val="center"/>
              <w:rPr>
                <w:rFonts w:ascii="Arial" w:hAnsi="Arial" w:cs="Arial"/>
                <w:b/>
                <w:sz w:val="18"/>
                <w:szCs w:val="18"/>
              </w:rPr>
            </w:pPr>
            <w:r w:rsidRPr="00391345">
              <w:rPr>
                <w:rFonts w:ascii="Arial" w:hAnsi="Arial" w:cs="Arial"/>
                <w:b/>
                <w:sz w:val="18"/>
                <w:szCs w:val="18"/>
              </w:rPr>
              <w:t>0,60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4B1B" w:rsidRPr="00391345" w:rsidRDefault="00494B1B" w:rsidP="003D1C92">
            <w:pPr>
              <w:pStyle w:val="Normale1"/>
              <w:spacing w:after="0" w:line="240" w:lineRule="auto"/>
              <w:jc w:val="center"/>
              <w:rPr>
                <w:rFonts w:ascii="Arial" w:hAnsi="Arial" w:cs="Arial"/>
                <w:b/>
                <w:sz w:val="18"/>
                <w:szCs w:val="18"/>
              </w:rPr>
            </w:pPr>
            <w:r w:rsidRPr="00391345">
              <w:rPr>
                <w:rFonts w:ascii="Arial" w:hAnsi="Arial" w:cs="Arial"/>
                <w:b/>
                <w:sz w:val="18"/>
                <w:szCs w:val="18"/>
              </w:rPr>
              <w:t>0,50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B1B" w:rsidRPr="00391345" w:rsidRDefault="00C97D98" w:rsidP="003D1C92">
            <w:pPr>
              <w:pStyle w:val="Normale1"/>
              <w:spacing w:after="0" w:line="240" w:lineRule="auto"/>
              <w:jc w:val="center"/>
              <w:rPr>
                <w:rFonts w:ascii="Arial" w:hAnsi="Arial" w:cs="Arial"/>
                <w:sz w:val="16"/>
                <w:szCs w:val="16"/>
              </w:rPr>
            </w:pPr>
            <w:r>
              <w:rPr>
                <w:rFonts w:ascii="Arial" w:hAnsi="Arial" w:cs="Arial"/>
                <w:b/>
                <w:sz w:val="18"/>
                <w:szCs w:val="18"/>
              </w:rPr>
              <w:t>0,2</w:t>
            </w:r>
            <w:r w:rsidR="00494B1B" w:rsidRPr="00391345">
              <w:rPr>
                <w:rFonts w:ascii="Arial" w:hAnsi="Arial" w:cs="Arial"/>
                <w:b/>
                <w:sz w:val="18"/>
                <w:szCs w:val="18"/>
              </w:rPr>
              <w:t>0</w:t>
            </w:r>
          </w:p>
        </w:tc>
      </w:tr>
      <w:tr w:rsidR="00494B1B" w:rsidRPr="00D172CE" w:rsidTr="00494B1B">
        <w:trPr>
          <w:trHeight w:val="262"/>
        </w:trPr>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4B1B" w:rsidRPr="004E56C3" w:rsidRDefault="00494B1B" w:rsidP="003D1C92">
            <w:pPr>
              <w:pStyle w:val="Normale1"/>
              <w:spacing w:after="0" w:line="240" w:lineRule="auto"/>
              <w:jc w:val="center"/>
              <w:rPr>
                <w:rFonts w:ascii="Arial" w:hAnsi="Arial" w:cs="Arial"/>
                <w:sz w:val="16"/>
                <w:szCs w:val="16"/>
              </w:rPr>
            </w:pPr>
            <w:r>
              <w:rPr>
                <w:rFonts w:ascii="Arial" w:hAnsi="Arial" w:cs="Arial"/>
                <w:bCs/>
                <w:sz w:val="16"/>
                <w:szCs w:val="16"/>
              </w:rPr>
              <w:t xml:space="preserve">Cambio destinazione </w:t>
            </w:r>
            <w:r w:rsidRPr="004E56C3">
              <w:rPr>
                <w:rFonts w:ascii="Arial" w:hAnsi="Arial" w:cs="Arial"/>
                <w:bCs/>
                <w:sz w:val="16"/>
                <w:szCs w:val="16"/>
              </w:rPr>
              <w:t xml:space="preserve">d’uso da </w:t>
            </w:r>
            <w:r>
              <w:rPr>
                <w:rFonts w:ascii="Arial" w:hAnsi="Arial" w:cs="Arial"/>
                <w:bCs/>
                <w:sz w:val="16"/>
                <w:szCs w:val="16"/>
              </w:rPr>
              <w:t xml:space="preserve">residenza a </w:t>
            </w:r>
            <w:r w:rsidRPr="004E56C3">
              <w:rPr>
                <w:rFonts w:ascii="Arial" w:hAnsi="Arial" w:cs="Arial"/>
                <w:bCs/>
                <w:sz w:val="16"/>
                <w:szCs w:val="16"/>
              </w:rPr>
              <w:t>servizi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4B1B" w:rsidRPr="00391345" w:rsidRDefault="00494B1B" w:rsidP="003D1C92">
            <w:pPr>
              <w:pStyle w:val="Normale1"/>
              <w:spacing w:after="0" w:line="240" w:lineRule="auto"/>
              <w:jc w:val="center"/>
              <w:rPr>
                <w:rFonts w:ascii="Arial" w:hAnsi="Arial" w:cs="Arial"/>
                <w:b/>
                <w:sz w:val="18"/>
                <w:szCs w:val="18"/>
              </w:rPr>
            </w:pPr>
            <w:r w:rsidRPr="00391345">
              <w:rPr>
                <w:rFonts w:ascii="Arial" w:hAnsi="Arial" w:cs="Arial"/>
                <w:b/>
                <w:sz w:val="18"/>
                <w:szCs w:val="18"/>
              </w:rPr>
              <w:t>0,60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4B1B" w:rsidRPr="00391345" w:rsidRDefault="00C97D98" w:rsidP="003D1C92">
            <w:pPr>
              <w:pStyle w:val="Normale1"/>
              <w:spacing w:after="0" w:line="240" w:lineRule="auto"/>
              <w:jc w:val="center"/>
              <w:rPr>
                <w:rFonts w:ascii="Arial" w:hAnsi="Arial" w:cs="Arial"/>
                <w:b/>
                <w:sz w:val="18"/>
                <w:szCs w:val="18"/>
              </w:rPr>
            </w:pPr>
            <w:r>
              <w:rPr>
                <w:rFonts w:ascii="Arial" w:hAnsi="Arial" w:cs="Arial"/>
                <w:b/>
                <w:sz w:val="18"/>
                <w:szCs w:val="18"/>
              </w:rPr>
              <w:t>0,35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B1B" w:rsidRPr="00391345" w:rsidRDefault="00C97D98" w:rsidP="003D1C92">
            <w:pPr>
              <w:pStyle w:val="Normale1"/>
              <w:spacing w:after="0" w:line="240" w:lineRule="auto"/>
              <w:jc w:val="center"/>
              <w:rPr>
                <w:rFonts w:ascii="Arial" w:hAnsi="Arial" w:cs="Arial"/>
                <w:sz w:val="16"/>
                <w:szCs w:val="16"/>
              </w:rPr>
            </w:pPr>
            <w:r>
              <w:rPr>
                <w:rFonts w:ascii="Arial" w:hAnsi="Arial" w:cs="Arial"/>
                <w:b/>
                <w:sz w:val="18"/>
                <w:szCs w:val="18"/>
              </w:rPr>
              <w:t>0,2</w:t>
            </w:r>
            <w:r w:rsidR="00494B1B" w:rsidRPr="00391345">
              <w:rPr>
                <w:rFonts w:ascii="Arial" w:hAnsi="Arial" w:cs="Arial"/>
                <w:b/>
                <w:sz w:val="18"/>
                <w:szCs w:val="18"/>
              </w:rPr>
              <w:t>0</w:t>
            </w:r>
          </w:p>
        </w:tc>
      </w:tr>
      <w:tr w:rsidR="00494B1B" w:rsidRPr="00D172CE" w:rsidTr="00494B1B">
        <w:trPr>
          <w:trHeight w:val="283"/>
        </w:trPr>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4B1B" w:rsidRPr="004E56C3" w:rsidRDefault="00494B1B" w:rsidP="003D1C92">
            <w:pPr>
              <w:pStyle w:val="Normale1"/>
              <w:spacing w:after="0" w:line="240" w:lineRule="auto"/>
              <w:jc w:val="center"/>
              <w:rPr>
                <w:rFonts w:ascii="Arial" w:hAnsi="Arial" w:cs="Arial"/>
                <w:sz w:val="16"/>
                <w:szCs w:val="16"/>
              </w:rPr>
            </w:pPr>
            <w:r>
              <w:rPr>
                <w:rFonts w:ascii="Arial" w:hAnsi="Arial" w:cs="Arial"/>
                <w:bCs/>
                <w:sz w:val="16"/>
                <w:szCs w:val="16"/>
              </w:rPr>
              <w:t xml:space="preserve">Cambio destinazione </w:t>
            </w:r>
            <w:r w:rsidRPr="004E56C3">
              <w:rPr>
                <w:rFonts w:ascii="Arial" w:hAnsi="Arial" w:cs="Arial"/>
                <w:bCs/>
                <w:sz w:val="16"/>
                <w:szCs w:val="16"/>
              </w:rPr>
              <w:t xml:space="preserve">d’uso da </w:t>
            </w:r>
            <w:r>
              <w:rPr>
                <w:rFonts w:ascii="Arial" w:hAnsi="Arial" w:cs="Arial"/>
                <w:bCs/>
                <w:sz w:val="16"/>
                <w:szCs w:val="16"/>
              </w:rPr>
              <w:t xml:space="preserve">produttivo a </w:t>
            </w:r>
            <w:r w:rsidRPr="004E56C3">
              <w:rPr>
                <w:rFonts w:ascii="Arial" w:hAnsi="Arial" w:cs="Arial"/>
                <w:bCs/>
                <w:sz w:val="16"/>
                <w:szCs w:val="16"/>
              </w:rPr>
              <w:t>servizi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4B1B" w:rsidRPr="00391345" w:rsidRDefault="00494B1B" w:rsidP="003D1C92">
            <w:pPr>
              <w:pStyle w:val="Normale1"/>
              <w:spacing w:after="0" w:line="240" w:lineRule="auto"/>
              <w:jc w:val="center"/>
              <w:rPr>
                <w:rFonts w:ascii="Arial" w:hAnsi="Arial" w:cs="Arial"/>
                <w:b/>
                <w:sz w:val="18"/>
                <w:szCs w:val="18"/>
              </w:rPr>
            </w:pPr>
            <w:r w:rsidRPr="00391345">
              <w:rPr>
                <w:rFonts w:ascii="Arial" w:hAnsi="Arial" w:cs="Arial"/>
                <w:b/>
                <w:sz w:val="18"/>
                <w:szCs w:val="18"/>
              </w:rPr>
              <w:t>0,50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4B1B" w:rsidRPr="00391345" w:rsidRDefault="00C97D98" w:rsidP="003D1C92">
            <w:pPr>
              <w:pStyle w:val="Normale1"/>
              <w:spacing w:after="0" w:line="240" w:lineRule="auto"/>
              <w:jc w:val="center"/>
              <w:rPr>
                <w:rFonts w:ascii="Arial" w:hAnsi="Arial" w:cs="Arial"/>
                <w:b/>
                <w:sz w:val="18"/>
                <w:szCs w:val="18"/>
              </w:rPr>
            </w:pPr>
            <w:r>
              <w:rPr>
                <w:rFonts w:ascii="Arial" w:hAnsi="Arial" w:cs="Arial"/>
                <w:b/>
                <w:sz w:val="18"/>
                <w:szCs w:val="18"/>
              </w:rPr>
              <w:t>0,30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B1B" w:rsidRPr="00391345" w:rsidRDefault="00C97D98" w:rsidP="003D1C92">
            <w:pPr>
              <w:pStyle w:val="Normale1"/>
              <w:spacing w:after="0" w:line="240" w:lineRule="auto"/>
              <w:jc w:val="center"/>
              <w:rPr>
                <w:rFonts w:ascii="Arial" w:hAnsi="Arial" w:cs="Arial"/>
                <w:sz w:val="16"/>
                <w:szCs w:val="16"/>
              </w:rPr>
            </w:pPr>
            <w:r>
              <w:rPr>
                <w:rFonts w:ascii="Arial" w:hAnsi="Arial" w:cs="Arial"/>
                <w:b/>
                <w:sz w:val="18"/>
                <w:szCs w:val="18"/>
              </w:rPr>
              <w:t>0,2</w:t>
            </w:r>
            <w:r w:rsidR="00494B1B" w:rsidRPr="00391345">
              <w:rPr>
                <w:rFonts w:ascii="Arial" w:hAnsi="Arial" w:cs="Arial"/>
                <w:b/>
                <w:sz w:val="18"/>
                <w:szCs w:val="18"/>
              </w:rPr>
              <w:t>0</w:t>
            </w:r>
          </w:p>
        </w:tc>
      </w:tr>
      <w:tr w:rsidR="00757FD3" w:rsidRPr="00D172CE" w:rsidTr="00494B1B">
        <w:trPr>
          <w:trHeight w:val="283"/>
        </w:trPr>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FD3" w:rsidRDefault="00757FD3" w:rsidP="003D1C92">
            <w:pPr>
              <w:pStyle w:val="Normale1"/>
              <w:spacing w:after="0" w:line="240" w:lineRule="auto"/>
              <w:jc w:val="center"/>
              <w:rPr>
                <w:rFonts w:ascii="Arial" w:hAnsi="Arial" w:cs="Arial"/>
                <w:bCs/>
                <w:sz w:val="16"/>
                <w:szCs w:val="16"/>
              </w:rPr>
            </w:pPr>
            <w:r w:rsidRPr="00757FD3">
              <w:rPr>
                <w:rFonts w:ascii="Arial" w:hAnsi="Arial" w:cs="Arial"/>
                <w:bCs/>
                <w:sz w:val="16"/>
                <w:szCs w:val="16"/>
              </w:rPr>
              <w:t>Cambio di destinazione d’uso di pertinenze senza opere ovvero con opere diverse dalla ristrutturazione edilizia onerosa (art. 39, comma 2, lett. e, RR 2/2015)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FD3" w:rsidRPr="00391345" w:rsidRDefault="00DD5ABF" w:rsidP="003D1C92">
            <w:pPr>
              <w:pStyle w:val="Normale1"/>
              <w:spacing w:after="0" w:line="240" w:lineRule="auto"/>
              <w:jc w:val="center"/>
              <w:rPr>
                <w:rFonts w:ascii="Arial" w:hAnsi="Arial" w:cs="Arial"/>
                <w:b/>
                <w:sz w:val="18"/>
                <w:szCs w:val="18"/>
              </w:rPr>
            </w:pPr>
            <w:r>
              <w:rPr>
                <w:rFonts w:ascii="Arial" w:hAnsi="Arial" w:cs="Arial"/>
                <w:b/>
                <w:sz w:val="18"/>
                <w:szCs w:val="18"/>
              </w:rPr>
              <w:t>0,40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FD3" w:rsidRDefault="00DD5ABF" w:rsidP="003D1C92">
            <w:pPr>
              <w:pStyle w:val="Normale1"/>
              <w:spacing w:after="0" w:line="240" w:lineRule="auto"/>
              <w:jc w:val="center"/>
              <w:rPr>
                <w:rFonts w:ascii="Arial" w:hAnsi="Arial" w:cs="Arial"/>
                <w:b/>
                <w:sz w:val="18"/>
                <w:szCs w:val="18"/>
              </w:rPr>
            </w:pPr>
            <w:r>
              <w:rPr>
                <w:rFonts w:ascii="Arial" w:hAnsi="Arial" w:cs="Arial"/>
                <w:b/>
                <w:sz w:val="18"/>
                <w:szCs w:val="18"/>
              </w:rPr>
              <w:t>0,20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FD3" w:rsidRDefault="00DD5ABF" w:rsidP="003D1C92">
            <w:pPr>
              <w:pStyle w:val="Normale1"/>
              <w:spacing w:after="0" w:line="240" w:lineRule="auto"/>
              <w:jc w:val="center"/>
              <w:rPr>
                <w:rFonts w:ascii="Arial" w:hAnsi="Arial" w:cs="Arial"/>
                <w:b/>
                <w:sz w:val="18"/>
                <w:szCs w:val="18"/>
              </w:rPr>
            </w:pPr>
            <w:r>
              <w:rPr>
                <w:rFonts w:ascii="Arial" w:hAnsi="Arial" w:cs="Arial"/>
                <w:b/>
                <w:sz w:val="18"/>
                <w:szCs w:val="18"/>
              </w:rPr>
              <w:t>0,20</w:t>
            </w:r>
          </w:p>
        </w:tc>
      </w:tr>
    </w:tbl>
    <w:p w:rsidR="00C11E14" w:rsidRPr="00344FC4" w:rsidRDefault="00C11E14" w:rsidP="00C11E14">
      <w:pPr>
        <w:pStyle w:val="Normale1"/>
        <w:spacing w:after="0"/>
        <w:jc w:val="both"/>
        <w:rPr>
          <w:rFonts w:ascii="Arial" w:hAnsi="Arial"/>
          <w:b/>
          <w:i/>
          <w:sz w:val="2"/>
          <w:szCs w:val="16"/>
          <w:u w:val="single"/>
        </w:rPr>
      </w:pPr>
    </w:p>
    <w:p w:rsidR="00C97D98" w:rsidRDefault="00C97D98" w:rsidP="00C11E14">
      <w:pPr>
        <w:pStyle w:val="Normale1"/>
        <w:spacing w:after="0"/>
        <w:jc w:val="both"/>
        <w:rPr>
          <w:rFonts w:ascii="Arial" w:hAnsi="Arial"/>
          <w:b/>
          <w:i/>
          <w:sz w:val="16"/>
          <w:szCs w:val="16"/>
          <w:u w:val="single"/>
        </w:rPr>
      </w:pPr>
    </w:p>
    <w:p w:rsidR="00C11E14" w:rsidRDefault="00C11E14" w:rsidP="00C11E14">
      <w:pPr>
        <w:pStyle w:val="Normale1"/>
        <w:spacing w:after="0"/>
        <w:jc w:val="both"/>
        <w:rPr>
          <w:rFonts w:ascii="Arial" w:hAnsi="Arial"/>
          <w:b/>
          <w:i/>
          <w:sz w:val="16"/>
          <w:szCs w:val="16"/>
          <w:u w:val="single"/>
        </w:rPr>
      </w:pPr>
      <w:r w:rsidRPr="003719C2">
        <w:rPr>
          <w:rFonts w:ascii="Arial" w:hAnsi="Arial"/>
          <w:b/>
          <w:i/>
          <w:sz w:val="16"/>
          <w:szCs w:val="16"/>
          <w:u w:val="single"/>
        </w:rPr>
        <w:t xml:space="preserve">(*) Comprende anche il cambio di destinazione d’uso per </w:t>
      </w:r>
      <w:r>
        <w:rPr>
          <w:rFonts w:ascii="Arial" w:hAnsi="Arial"/>
          <w:b/>
          <w:i/>
          <w:sz w:val="16"/>
          <w:szCs w:val="16"/>
          <w:u w:val="single"/>
        </w:rPr>
        <w:t xml:space="preserve">servizi se contestuale all’intervento di ristrutturazione </w:t>
      </w:r>
    </w:p>
    <w:p w:rsidR="009D2305" w:rsidRPr="009D2305" w:rsidRDefault="009D2305" w:rsidP="009D2305">
      <w:pPr>
        <w:pStyle w:val="Normale1"/>
        <w:rPr>
          <w:rFonts w:ascii="Arial" w:hAnsi="Arial"/>
          <w:b/>
          <w:i/>
          <w:sz w:val="16"/>
          <w:szCs w:val="16"/>
          <w:u w:val="single"/>
        </w:rPr>
      </w:pPr>
      <w:r w:rsidRPr="009D2305">
        <w:rPr>
          <w:rFonts w:ascii="Arial" w:hAnsi="Arial"/>
          <w:b/>
          <w:i/>
          <w:sz w:val="16"/>
          <w:szCs w:val="16"/>
          <w:u w:val="single"/>
        </w:rPr>
        <w:t xml:space="preserve">(**)Ai fini dell’applicazione del coefficiente di riduzione, di cui all’art. 41, comma 3, del R.R. 2/2015, per “insediamenti già urbanizzati anche parzialmente”, si intendono gli insediamenti ricadenti all’interno delle aree che, nell’attuale Piano Regolatore Generale Operativo, sono classificate come zona </w:t>
      </w:r>
      <w:r w:rsidR="004F41F1">
        <w:rPr>
          <w:rFonts w:ascii="Arial" w:hAnsi="Arial"/>
          <w:b/>
          <w:i/>
          <w:sz w:val="16"/>
          <w:szCs w:val="16"/>
          <w:u w:val="single"/>
        </w:rPr>
        <w:t>A, B, D, F. Il coefficiente 0,20</w:t>
      </w:r>
      <w:r w:rsidRPr="009D2305">
        <w:rPr>
          <w:rFonts w:ascii="Arial" w:hAnsi="Arial"/>
          <w:b/>
          <w:i/>
          <w:sz w:val="16"/>
          <w:szCs w:val="16"/>
          <w:u w:val="single"/>
        </w:rPr>
        <w:t xml:space="preserve"> corrisponde ad una perce</w:t>
      </w:r>
      <w:r w:rsidR="00842121">
        <w:rPr>
          <w:rFonts w:ascii="Arial" w:hAnsi="Arial"/>
          <w:b/>
          <w:i/>
          <w:sz w:val="16"/>
          <w:szCs w:val="16"/>
          <w:u w:val="single"/>
        </w:rPr>
        <w:t>ntuale di abbattimento pari al 2</w:t>
      </w:r>
      <w:r w:rsidRPr="009D2305">
        <w:rPr>
          <w:rFonts w:ascii="Arial" w:hAnsi="Arial"/>
          <w:b/>
          <w:i/>
          <w:sz w:val="16"/>
          <w:szCs w:val="16"/>
          <w:u w:val="single"/>
        </w:rPr>
        <w:t>0%.</w:t>
      </w:r>
    </w:p>
    <w:p w:rsidR="009D2305" w:rsidRDefault="009D2305" w:rsidP="00C11E14">
      <w:pPr>
        <w:pStyle w:val="Normale1"/>
        <w:spacing w:after="0"/>
        <w:jc w:val="both"/>
        <w:rPr>
          <w:rFonts w:ascii="Arial" w:hAnsi="Arial"/>
          <w:b/>
          <w:i/>
          <w:sz w:val="16"/>
          <w:szCs w:val="16"/>
          <w:u w:val="single"/>
        </w:rPr>
      </w:pPr>
    </w:p>
    <w:p w:rsidR="00895FAA" w:rsidRDefault="00895FAA" w:rsidP="00C11E14">
      <w:pPr>
        <w:pStyle w:val="Normale1"/>
        <w:spacing w:after="0"/>
        <w:jc w:val="both"/>
        <w:rPr>
          <w:rFonts w:ascii="Arial" w:hAnsi="Arial"/>
          <w:b/>
          <w:i/>
          <w:sz w:val="16"/>
          <w:szCs w:val="16"/>
          <w:u w:val="single"/>
        </w:rPr>
      </w:pPr>
    </w:p>
    <w:p w:rsidR="007E2512" w:rsidRPr="00ED4CF6" w:rsidRDefault="007E2512" w:rsidP="007E2512">
      <w:pPr>
        <w:pStyle w:val="Normale1"/>
        <w:spacing w:after="0"/>
        <w:jc w:val="both"/>
        <w:rPr>
          <w:rFonts w:ascii="Arial" w:hAnsi="Arial"/>
          <w:b/>
          <w:bCs/>
          <w:color w:val="auto"/>
          <w:sz w:val="24"/>
          <w:szCs w:val="24"/>
          <w:u w:color="FF0000"/>
        </w:rPr>
      </w:pPr>
      <w:r w:rsidRPr="00ED4CF6">
        <w:rPr>
          <w:rFonts w:ascii="Arial" w:hAnsi="Arial"/>
          <w:b/>
          <w:bCs/>
          <w:color w:val="auto"/>
          <w:sz w:val="24"/>
          <w:szCs w:val="24"/>
          <w:u w:color="FF0000"/>
        </w:rPr>
        <w:t>DETERMINAZIONE VALORI CONTRIBUTO DI URBANIZZAZIONE</w:t>
      </w:r>
      <w:r>
        <w:rPr>
          <w:rFonts w:ascii="Arial" w:hAnsi="Arial"/>
          <w:b/>
          <w:bCs/>
          <w:color w:val="auto"/>
          <w:sz w:val="24"/>
          <w:szCs w:val="24"/>
          <w:u w:color="FF0000"/>
        </w:rPr>
        <w:t xml:space="preserve"> </w:t>
      </w:r>
      <w:r w:rsidRPr="00ED4CF6">
        <w:rPr>
          <w:rFonts w:ascii="Arial" w:hAnsi="Arial"/>
          <w:b/>
          <w:bCs/>
          <w:color w:val="auto"/>
          <w:sz w:val="24"/>
          <w:szCs w:val="24"/>
          <w:u w:color="FF0000"/>
        </w:rPr>
        <w:t>-</w:t>
      </w:r>
      <w:r>
        <w:rPr>
          <w:rFonts w:ascii="Arial" w:hAnsi="Arial"/>
          <w:b/>
          <w:bCs/>
          <w:color w:val="auto"/>
          <w:sz w:val="24"/>
          <w:szCs w:val="24"/>
          <w:u w:color="FF0000"/>
        </w:rPr>
        <w:t xml:space="preserve"> </w:t>
      </w:r>
      <w:r w:rsidRPr="00ED4CF6">
        <w:rPr>
          <w:rFonts w:ascii="Arial" w:hAnsi="Arial"/>
          <w:b/>
          <w:bCs/>
          <w:color w:val="auto"/>
          <w:sz w:val="24"/>
          <w:szCs w:val="24"/>
          <w:u w:color="FF0000"/>
        </w:rPr>
        <w:t>TABELLA “</w:t>
      </w:r>
      <w:r>
        <w:rPr>
          <w:rFonts w:ascii="Arial" w:hAnsi="Arial"/>
          <w:b/>
          <w:bCs/>
          <w:color w:val="auto"/>
          <w:sz w:val="24"/>
          <w:szCs w:val="24"/>
          <w:u w:color="FF0000"/>
        </w:rPr>
        <w:t>C</w:t>
      </w:r>
      <w:r w:rsidRPr="00ED4CF6">
        <w:rPr>
          <w:rFonts w:ascii="Arial" w:hAnsi="Arial"/>
          <w:b/>
          <w:bCs/>
          <w:color w:val="auto"/>
          <w:sz w:val="24"/>
          <w:szCs w:val="24"/>
          <w:u w:color="FF0000"/>
        </w:rPr>
        <w:t>”</w:t>
      </w:r>
    </w:p>
    <w:tbl>
      <w:tblPr>
        <w:tblW w:w="103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25"/>
        <w:gridCol w:w="1417"/>
        <w:gridCol w:w="1560"/>
        <w:gridCol w:w="1559"/>
        <w:gridCol w:w="1559"/>
      </w:tblGrid>
      <w:tr w:rsidR="00B961AC" w:rsidRPr="006075C3" w:rsidTr="00B961AC">
        <w:trPr>
          <w:trHeight w:val="955"/>
        </w:trPr>
        <w:tc>
          <w:tcPr>
            <w:tcW w:w="422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B961AC" w:rsidRPr="004E56C3" w:rsidRDefault="00B961AC" w:rsidP="00206210">
            <w:pPr>
              <w:pStyle w:val="Normale1"/>
              <w:spacing w:after="0" w:line="240" w:lineRule="auto"/>
              <w:jc w:val="center"/>
              <w:rPr>
                <w:rFonts w:ascii="Arial" w:hAnsi="Arial" w:cs="Arial"/>
                <w:i/>
                <w:sz w:val="18"/>
                <w:szCs w:val="18"/>
              </w:rPr>
            </w:pPr>
            <w:r w:rsidRPr="003F44F1">
              <w:rPr>
                <w:rFonts w:ascii="Arial" w:hAnsi="Arial" w:cs="Arial"/>
                <w:b/>
                <w:bCs/>
                <w:i/>
                <w:szCs w:val="18"/>
              </w:rPr>
              <w:t>Tipologia di intervento</w:t>
            </w:r>
          </w:p>
        </w:tc>
        <w:tc>
          <w:tcPr>
            <w:tcW w:w="2977"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B961AC" w:rsidRPr="004E56C3" w:rsidRDefault="00C97D98" w:rsidP="00206210">
            <w:pPr>
              <w:pStyle w:val="Normale1"/>
              <w:spacing w:after="0" w:line="240" w:lineRule="auto"/>
              <w:jc w:val="center"/>
              <w:rPr>
                <w:rFonts w:ascii="Arial" w:hAnsi="Arial" w:cs="Arial"/>
                <w:i/>
                <w:sz w:val="18"/>
                <w:szCs w:val="18"/>
              </w:rPr>
            </w:pPr>
            <w:r w:rsidRPr="00C97D98">
              <w:rPr>
                <w:rFonts w:ascii="Arial" w:hAnsi="Arial" w:cs="Arial"/>
                <w:b/>
                <w:bCs/>
                <w:i/>
                <w:sz w:val="18"/>
                <w:szCs w:val="18"/>
              </w:rPr>
              <w:t>insediamenti non urbanizzati</w:t>
            </w:r>
          </w:p>
        </w:tc>
        <w:tc>
          <w:tcPr>
            <w:tcW w:w="3118"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B961AC" w:rsidRDefault="00B961AC" w:rsidP="00206210">
            <w:pPr>
              <w:pStyle w:val="Normale1"/>
              <w:spacing w:after="0" w:line="240" w:lineRule="auto"/>
              <w:jc w:val="center"/>
              <w:rPr>
                <w:rFonts w:ascii="Arial" w:hAnsi="Arial" w:cs="Arial"/>
                <w:b/>
                <w:bCs/>
                <w:i/>
                <w:sz w:val="18"/>
                <w:szCs w:val="18"/>
              </w:rPr>
            </w:pPr>
          </w:p>
          <w:p w:rsidR="00B961AC" w:rsidRDefault="00B961AC" w:rsidP="00206210">
            <w:pPr>
              <w:pStyle w:val="Normale1"/>
              <w:spacing w:after="0" w:line="240" w:lineRule="auto"/>
              <w:jc w:val="center"/>
              <w:rPr>
                <w:rFonts w:ascii="Arial" w:hAnsi="Arial" w:cs="Arial"/>
                <w:b/>
                <w:bCs/>
                <w:i/>
                <w:sz w:val="18"/>
                <w:szCs w:val="18"/>
              </w:rPr>
            </w:pPr>
          </w:p>
          <w:p w:rsidR="00B961AC" w:rsidRPr="006075C3" w:rsidRDefault="00C97D98" w:rsidP="00206210">
            <w:pPr>
              <w:pStyle w:val="Normale1"/>
              <w:spacing w:after="0" w:line="240" w:lineRule="auto"/>
              <w:jc w:val="center"/>
              <w:rPr>
                <w:rFonts w:ascii="Arial" w:hAnsi="Arial" w:cs="Arial"/>
                <w:i/>
                <w:sz w:val="16"/>
                <w:szCs w:val="16"/>
              </w:rPr>
            </w:pPr>
            <w:r>
              <w:rPr>
                <w:rFonts w:ascii="Arial" w:hAnsi="Arial" w:cs="Arial"/>
                <w:b/>
                <w:bCs/>
                <w:i/>
                <w:sz w:val="18"/>
                <w:szCs w:val="18"/>
              </w:rPr>
              <w:t>insediamenti totalmente e/o parzialmente urbanizzati e /o di valore storico e culturale di cui all'art. 39 c. 4 R.R. 2/2015</w:t>
            </w:r>
          </w:p>
        </w:tc>
      </w:tr>
      <w:tr w:rsidR="00726DD3" w:rsidRPr="00891478" w:rsidTr="00B961AC">
        <w:trPr>
          <w:trHeight w:val="214"/>
        </w:trPr>
        <w:tc>
          <w:tcPr>
            <w:tcW w:w="422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6DD3" w:rsidRPr="004E56C3" w:rsidRDefault="00726DD3" w:rsidP="00206210">
            <w:pPr>
              <w:pStyle w:val="Normale1"/>
              <w:spacing w:after="0" w:line="240" w:lineRule="auto"/>
              <w:jc w:val="center"/>
              <w:rPr>
                <w:rFonts w:ascii="Arial" w:hAnsi="Arial" w:cs="Arial"/>
                <w:b/>
                <w:bCs/>
                <w:i/>
                <w:sz w:val="18"/>
                <w:szCs w:val="18"/>
              </w:rPr>
            </w:pPr>
          </w:p>
        </w:tc>
        <w:tc>
          <w:tcPr>
            <w:tcW w:w="1417"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726DD3" w:rsidRDefault="00726DD3" w:rsidP="00206210">
            <w:pPr>
              <w:pStyle w:val="Normale1"/>
              <w:spacing w:after="0" w:line="240" w:lineRule="auto"/>
              <w:jc w:val="center"/>
              <w:rPr>
                <w:rFonts w:ascii="Arial" w:hAnsi="Arial" w:cs="Arial"/>
                <w:b/>
                <w:bCs/>
                <w:i/>
                <w:sz w:val="18"/>
                <w:szCs w:val="18"/>
              </w:rPr>
            </w:pPr>
            <w:r>
              <w:rPr>
                <w:rFonts w:ascii="Arial" w:hAnsi="Arial" w:cs="Arial"/>
                <w:b/>
                <w:bCs/>
                <w:i/>
                <w:sz w:val="18"/>
                <w:szCs w:val="18"/>
              </w:rPr>
              <w:t xml:space="preserve">importo OUP </w:t>
            </w:r>
          </w:p>
          <w:p w:rsidR="00726DD3" w:rsidRPr="00106780" w:rsidRDefault="00726DD3" w:rsidP="00206210">
            <w:pPr>
              <w:pStyle w:val="Normale1"/>
              <w:spacing w:after="0" w:line="240" w:lineRule="auto"/>
              <w:jc w:val="center"/>
              <w:rPr>
                <w:rFonts w:ascii="Arial" w:hAnsi="Arial" w:cs="Arial"/>
                <w:b/>
                <w:bCs/>
                <w:i/>
                <w:sz w:val="18"/>
                <w:szCs w:val="18"/>
              </w:rPr>
            </w:pPr>
            <w:r>
              <w:rPr>
                <w:rFonts w:ascii="Arial" w:hAnsi="Arial" w:cs="Arial"/>
                <w:b/>
                <w:bCs/>
                <w:i/>
                <w:sz w:val="18"/>
                <w:szCs w:val="18"/>
              </w:rPr>
              <w:t>€./mq.</w:t>
            </w:r>
          </w:p>
        </w:tc>
        <w:tc>
          <w:tcPr>
            <w:tcW w:w="1560" w:type="dxa"/>
            <w:tcBorders>
              <w:top w:val="single" w:sz="4" w:space="0" w:color="auto"/>
              <w:left w:val="single" w:sz="4" w:space="0" w:color="auto"/>
              <w:bottom w:val="single" w:sz="4" w:space="0" w:color="000000"/>
              <w:right w:val="single" w:sz="4" w:space="0" w:color="000000"/>
            </w:tcBorders>
            <w:shd w:val="clear" w:color="auto" w:fill="auto"/>
            <w:vAlign w:val="center"/>
          </w:tcPr>
          <w:p w:rsidR="00726DD3" w:rsidRDefault="00726DD3" w:rsidP="00206210">
            <w:pPr>
              <w:pStyle w:val="Normale1"/>
              <w:spacing w:after="0" w:line="240" w:lineRule="auto"/>
              <w:jc w:val="center"/>
              <w:rPr>
                <w:rFonts w:ascii="Arial" w:hAnsi="Arial" w:cs="Arial"/>
                <w:b/>
                <w:bCs/>
                <w:i/>
                <w:sz w:val="18"/>
                <w:szCs w:val="18"/>
              </w:rPr>
            </w:pPr>
            <w:r>
              <w:rPr>
                <w:rFonts w:ascii="Arial" w:hAnsi="Arial" w:cs="Arial"/>
                <w:b/>
                <w:bCs/>
                <w:i/>
                <w:sz w:val="18"/>
                <w:szCs w:val="18"/>
              </w:rPr>
              <w:t xml:space="preserve">importo OUS </w:t>
            </w:r>
          </w:p>
          <w:p w:rsidR="00726DD3" w:rsidRDefault="00726DD3" w:rsidP="00206210">
            <w:pPr>
              <w:pStyle w:val="Normale1"/>
              <w:spacing w:after="0" w:line="240" w:lineRule="auto"/>
              <w:jc w:val="center"/>
              <w:rPr>
                <w:rFonts w:ascii="Arial" w:hAnsi="Arial" w:cs="Arial"/>
                <w:b/>
                <w:bCs/>
                <w:i/>
                <w:sz w:val="18"/>
                <w:szCs w:val="18"/>
              </w:rPr>
            </w:pPr>
            <w:r>
              <w:rPr>
                <w:rFonts w:ascii="Arial" w:hAnsi="Arial" w:cs="Arial"/>
                <w:b/>
                <w:bCs/>
                <w:i/>
                <w:sz w:val="18"/>
                <w:szCs w:val="18"/>
              </w:rPr>
              <w:t>€./mq.</w:t>
            </w:r>
          </w:p>
        </w:tc>
        <w:tc>
          <w:tcPr>
            <w:tcW w:w="1559"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726DD3" w:rsidRDefault="00726DD3" w:rsidP="00206210">
            <w:pPr>
              <w:pStyle w:val="Normale1"/>
              <w:spacing w:after="0" w:line="240" w:lineRule="auto"/>
              <w:jc w:val="center"/>
              <w:rPr>
                <w:rFonts w:ascii="Arial" w:hAnsi="Arial" w:cs="Arial"/>
                <w:b/>
                <w:bCs/>
                <w:i/>
                <w:sz w:val="18"/>
                <w:szCs w:val="18"/>
              </w:rPr>
            </w:pPr>
            <w:r>
              <w:rPr>
                <w:rFonts w:ascii="Arial" w:hAnsi="Arial" w:cs="Arial"/>
                <w:b/>
                <w:bCs/>
                <w:i/>
                <w:sz w:val="18"/>
                <w:szCs w:val="18"/>
              </w:rPr>
              <w:t xml:space="preserve">importo OUP </w:t>
            </w:r>
          </w:p>
          <w:p w:rsidR="00726DD3" w:rsidRPr="00891478" w:rsidRDefault="00726DD3" w:rsidP="00206210">
            <w:pPr>
              <w:pStyle w:val="Normale1"/>
              <w:spacing w:after="0" w:line="240" w:lineRule="auto"/>
              <w:jc w:val="center"/>
              <w:rPr>
                <w:rFonts w:ascii="Arial" w:hAnsi="Arial" w:cs="Arial"/>
                <w:b/>
                <w:bCs/>
                <w:i/>
                <w:sz w:val="16"/>
                <w:szCs w:val="16"/>
              </w:rPr>
            </w:pPr>
            <w:r>
              <w:rPr>
                <w:rFonts w:ascii="Arial" w:hAnsi="Arial" w:cs="Arial"/>
                <w:b/>
                <w:bCs/>
                <w:i/>
                <w:sz w:val="18"/>
                <w:szCs w:val="18"/>
              </w:rPr>
              <w:t>€./mq.</w:t>
            </w:r>
          </w:p>
        </w:tc>
        <w:tc>
          <w:tcPr>
            <w:tcW w:w="1559" w:type="dxa"/>
            <w:tcBorders>
              <w:top w:val="single" w:sz="4" w:space="0" w:color="auto"/>
              <w:left w:val="single" w:sz="4" w:space="0" w:color="auto"/>
              <w:bottom w:val="single" w:sz="4" w:space="0" w:color="000000"/>
              <w:right w:val="single" w:sz="4" w:space="0" w:color="000000"/>
            </w:tcBorders>
            <w:shd w:val="clear" w:color="auto" w:fill="auto"/>
            <w:vAlign w:val="center"/>
          </w:tcPr>
          <w:p w:rsidR="00726DD3" w:rsidRDefault="00726DD3" w:rsidP="00206210">
            <w:pPr>
              <w:pStyle w:val="Normale1"/>
              <w:spacing w:after="0" w:line="240" w:lineRule="auto"/>
              <w:jc w:val="center"/>
              <w:rPr>
                <w:rFonts w:ascii="Arial" w:hAnsi="Arial" w:cs="Arial"/>
                <w:b/>
                <w:bCs/>
                <w:i/>
                <w:sz w:val="18"/>
                <w:szCs w:val="18"/>
              </w:rPr>
            </w:pPr>
            <w:r>
              <w:rPr>
                <w:rFonts w:ascii="Arial" w:hAnsi="Arial" w:cs="Arial"/>
                <w:b/>
                <w:bCs/>
                <w:i/>
                <w:sz w:val="18"/>
                <w:szCs w:val="18"/>
              </w:rPr>
              <w:t xml:space="preserve">importo OUS </w:t>
            </w:r>
          </w:p>
          <w:p w:rsidR="00726DD3" w:rsidRPr="00891478" w:rsidRDefault="00726DD3" w:rsidP="00206210">
            <w:pPr>
              <w:pStyle w:val="Normale1"/>
              <w:spacing w:after="0" w:line="240" w:lineRule="auto"/>
              <w:jc w:val="center"/>
              <w:rPr>
                <w:rFonts w:ascii="Arial" w:hAnsi="Arial" w:cs="Arial"/>
                <w:b/>
                <w:bCs/>
                <w:i/>
                <w:sz w:val="16"/>
                <w:szCs w:val="16"/>
              </w:rPr>
            </w:pPr>
            <w:r>
              <w:rPr>
                <w:rFonts w:ascii="Arial" w:hAnsi="Arial" w:cs="Arial"/>
                <w:b/>
                <w:bCs/>
                <w:i/>
                <w:sz w:val="18"/>
                <w:szCs w:val="18"/>
              </w:rPr>
              <w:t>€./mq.</w:t>
            </w:r>
          </w:p>
        </w:tc>
      </w:tr>
      <w:tr w:rsidR="00726DD3" w:rsidRPr="0029192A" w:rsidTr="00206210">
        <w:trPr>
          <w:trHeight w:val="271"/>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6DD3" w:rsidRPr="003719C2" w:rsidRDefault="00726DD3" w:rsidP="00481F3E">
            <w:pPr>
              <w:pStyle w:val="Normale1"/>
              <w:spacing w:after="0" w:line="240" w:lineRule="auto"/>
              <w:jc w:val="center"/>
              <w:rPr>
                <w:rFonts w:ascii="Arial" w:hAnsi="Arial" w:cs="Arial"/>
                <w:bCs/>
                <w:sz w:val="16"/>
                <w:szCs w:val="16"/>
              </w:rPr>
            </w:pPr>
            <w:r>
              <w:rPr>
                <w:rFonts w:ascii="Arial" w:hAnsi="Arial" w:cs="Arial"/>
                <w:bCs/>
                <w:sz w:val="16"/>
                <w:szCs w:val="16"/>
              </w:rPr>
              <w:t>Interventi di n</w:t>
            </w:r>
            <w:r w:rsidRPr="004E56C3">
              <w:rPr>
                <w:rFonts w:ascii="Arial" w:hAnsi="Arial" w:cs="Arial"/>
                <w:bCs/>
                <w:sz w:val="16"/>
                <w:szCs w:val="16"/>
              </w:rPr>
              <w:t>uova costruzione</w:t>
            </w:r>
            <w:r>
              <w:rPr>
                <w:rFonts w:ascii="Arial" w:hAnsi="Arial" w:cs="Arial"/>
                <w:bCs/>
                <w:sz w:val="16"/>
                <w:szCs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6DD3" w:rsidRPr="00391345" w:rsidRDefault="00C97D98" w:rsidP="00206210">
            <w:pPr>
              <w:pStyle w:val="Normale1"/>
              <w:spacing w:after="0" w:line="240" w:lineRule="auto"/>
              <w:jc w:val="center"/>
              <w:rPr>
                <w:rFonts w:ascii="Arial" w:hAnsi="Arial" w:cs="Arial"/>
                <w:b/>
                <w:sz w:val="18"/>
                <w:szCs w:val="18"/>
              </w:rPr>
            </w:pPr>
            <w:r>
              <w:rPr>
                <w:rFonts w:ascii="Arial" w:hAnsi="Arial" w:cs="Arial"/>
                <w:b/>
                <w:sz w:val="18"/>
                <w:szCs w:val="18"/>
              </w:rPr>
              <w:t>38,00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6DD3" w:rsidRPr="00391345" w:rsidRDefault="00C97D98" w:rsidP="00206210">
            <w:pPr>
              <w:pStyle w:val="Normale1"/>
              <w:spacing w:after="0" w:line="240" w:lineRule="auto"/>
              <w:jc w:val="center"/>
              <w:rPr>
                <w:rFonts w:ascii="Arial" w:hAnsi="Arial" w:cs="Arial"/>
                <w:b/>
                <w:sz w:val="18"/>
                <w:szCs w:val="18"/>
              </w:rPr>
            </w:pPr>
            <w:r>
              <w:rPr>
                <w:rFonts w:ascii="Arial" w:hAnsi="Arial" w:cs="Arial"/>
                <w:b/>
                <w:sz w:val="18"/>
                <w:szCs w:val="18"/>
              </w:rPr>
              <w:t>32,02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6DD3" w:rsidRPr="00391345" w:rsidRDefault="00C97D98" w:rsidP="00206210">
            <w:pPr>
              <w:pStyle w:val="Normale1"/>
              <w:spacing w:after="0" w:line="240" w:lineRule="auto"/>
              <w:jc w:val="center"/>
              <w:rPr>
                <w:rFonts w:ascii="Arial" w:hAnsi="Arial" w:cs="Arial"/>
                <w:sz w:val="16"/>
                <w:szCs w:val="16"/>
              </w:rPr>
            </w:pPr>
            <w:r>
              <w:rPr>
                <w:rFonts w:ascii="Arial" w:hAnsi="Arial" w:cs="Arial"/>
                <w:b/>
                <w:sz w:val="18"/>
                <w:szCs w:val="18"/>
              </w:rPr>
              <w:t>30,40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DD3" w:rsidRPr="00391345" w:rsidRDefault="00C97D98" w:rsidP="00206210">
            <w:pPr>
              <w:pStyle w:val="Normale1"/>
              <w:spacing w:after="0" w:line="240" w:lineRule="auto"/>
              <w:jc w:val="center"/>
              <w:rPr>
                <w:rFonts w:ascii="Arial" w:hAnsi="Arial" w:cs="Arial"/>
                <w:sz w:val="16"/>
                <w:szCs w:val="16"/>
              </w:rPr>
            </w:pPr>
            <w:r>
              <w:rPr>
                <w:rFonts w:ascii="Arial" w:hAnsi="Arial" w:cs="Arial"/>
                <w:b/>
                <w:sz w:val="18"/>
                <w:szCs w:val="18"/>
              </w:rPr>
              <w:t>25,62</w:t>
            </w:r>
          </w:p>
        </w:tc>
      </w:tr>
      <w:tr w:rsidR="00726DD3" w:rsidRPr="00074FE8" w:rsidTr="00206210">
        <w:trPr>
          <w:trHeight w:val="271"/>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6DD3" w:rsidRPr="00106780" w:rsidRDefault="00726DD3" w:rsidP="00206210">
            <w:pPr>
              <w:pStyle w:val="Normale1"/>
              <w:spacing w:after="0" w:line="240" w:lineRule="auto"/>
              <w:jc w:val="center"/>
              <w:rPr>
                <w:rFonts w:ascii="Arial" w:hAnsi="Arial" w:cs="Arial"/>
                <w:bCs/>
                <w:sz w:val="16"/>
                <w:szCs w:val="16"/>
              </w:rPr>
            </w:pPr>
            <w:r>
              <w:rPr>
                <w:rFonts w:ascii="Arial" w:hAnsi="Arial" w:cs="Arial"/>
                <w:bCs/>
                <w:sz w:val="16"/>
                <w:szCs w:val="16"/>
              </w:rPr>
              <w:t>Interventi di ris</w:t>
            </w:r>
            <w:r w:rsidRPr="004E56C3">
              <w:rPr>
                <w:rFonts w:ascii="Arial" w:hAnsi="Arial" w:cs="Arial"/>
                <w:bCs/>
                <w:sz w:val="16"/>
                <w:szCs w:val="16"/>
              </w:rPr>
              <w:t>trutturazione urbanistica</w:t>
            </w:r>
            <w:r w:rsidRPr="00106780">
              <w:rPr>
                <w:rFonts w:ascii="Arial" w:hAnsi="Arial" w:cs="Arial"/>
                <w:bCs/>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6DD3" w:rsidRPr="00391345" w:rsidRDefault="00C97D98" w:rsidP="00206210">
            <w:pPr>
              <w:pStyle w:val="Normale1"/>
              <w:spacing w:after="0" w:line="240" w:lineRule="auto"/>
              <w:jc w:val="center"/>
              <w:rPr>
                <w:rFonts w:ascii="Arial" w:hAnsi="Arial" w:cs="Arial"/>
                <w:b/>
                <w:sz w:val="18"/>
                <w:szCs w:val="18"/>
              </w:rPr>
            </w:pPr>
            <w:r>
              <w:rPr>
                <w:rFonts w:ascii="Arial" w:hAnsi="Arial" w:cs="Arial"/>
                <w:b/>
                <w:sz w:val="18"/>
                <w:szCs w:val="18"/>
              </w:rPr>
              <w:t>28,50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6DD3" w:rsidRPr="00391345" w:rsidRDefault="00C97D98" w:rsidP="00206210">
            <w:pPr>
              <w:pStyle w:val="Normale1"/>
              <w:spacing w:after="0" w:line="240" w:lineRule="auto"/>
              <w:jc w:val="center"/>
              <w:rPr>
                <w:rFonts w:ascii="Arial" w:hAnsi="Arial" w:cs="Arial"/>
                <w:b/>
                <w:sz w:val="18"/>
                <w:szCs w:val="18"/>
              </w:rPr>
            </w:pPr>
            <w:r>
              <w:rPr>
                <w:rFonts w:ascii="Arial" w:hAnsi="Arial" w:cs="Arial"/>
                <w:b/>
                <w:sz w:val="18"/>
                <w:szCs w:val="18"/>
              </w:rPr>
              <w:t>26,37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6DD3" w:rsidRPr="00391345" w:rsidRDefault="00C97D98" w:rsidP="00206210">
            <w:pPr>
              <w:pStyle w:val="Normale1"/>
              <w:spacing w:after="0" w:line="240" w:lineRule="auto"/>
              <w:jc w:val="center"/>
              <w:rPr>
                <w:rFonts w:ascii="Arial" w:hAnsi="Arial" w:cs="Arial"/>
                <w:b/>
                <w:sz w:val="18"/>
                <w:szCs w:val="18"/>
              </w:rPr>
            </w:pPr>
            <w:r>
              <w:rPr>
                <w:rFonts w:ascii="Arial" w:hAnsi="Arial" w:cs="Arial"/>
                <w:b/>
                <w:sz w:val="18"/>
                <w:szCs w:val="18"/>
              </w:rPr>
              <w:t>22,80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DD3" w:rsidRPr="00391345" w:rsidRDefault="00C97D98" w:rsidP="00206210">
            <w:pPr>
              <w:pStyle w:val="Normale1"/>
              <w:spacing w:after="0" w:line="240" w:lineRule="auto"/>
              <w:jc w:val="center"/>
              <w:rPr>
                <w:rFonts w:ascii="Arial" w:hAnsi="Arial" w:cs="Arial"/>
                <w:b/>
                <w:sz w:val="18"/>
                <w:szCs w:val="18"/>
              </w:rPr>
            </w:pPr>
            <w:r>
              <w:rPr>
                <w:rFonts w:ascii="Arial" w:hAnsi="Arial" w:cs="Arial"/>
                <w:b/>
                <w:sz w:val="18"/>
                <w:szCs w:val="18"/>
              </w:rPr>
              <w:t>21,10</w:t>
            </w:r>
          </w:p>
        </w:tc>
      </w:tr>
      <w:tr w:rsidR="00726DD3" w:rsidRPr="00074FE8" w:rsidTr="00206210">
        <w:trPr>
          <w:trHeight w:val="271"/>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1F3E" w:rsidRPr="00106780" w:rsidRDefault="00726DD3" w:rsidP="00481F3E">
            <w:pPr>
              <w:pStyle w:val="Normale1"/>
              <w:spacing w:after="0" w:line="240" w:lineRule="auto"/>
              <w:jc w:val="center"/>
              <w:rPr>
                <w:rFonts w:ascii="Arial" w:hAnsi="Arial" w:cs="Arial"/>
                <w:bCs/>
                <w:sz w:val="16"/>
                <w:szCs w:val="16"/>
              </w:rPr>
            </w:pPr>
            <w:r>
              <w:rPr>
                <w:rFonts w:ascii="Arial" w:hAnsi="Arial" w:cs="Arial"/>
                <w:bCs/>
                <w:sz w:val="16"/>
                <w:szCs w:val="16"/>
              </w:rPr>
              <w:t xml:space="preserve">Interventi di </w:t>
            </w:r>
            <w:r w:rsidRPr="004E56C3">
              <w:rPr>
                <w:rFonts w:ascii="Arial" w:hAnsi="Arial" w:cs="Arial"/>
                <w:bCs/>
                <w:sz w:val="16"/>
                <w:szCs w:val="16"/>
              </w:rPr>
              <w:t>ristrutturazione edilizia</w:t>
            </w:r>
            <w:r w:rsidR="00895FAA">
              <w:rPr>
                <w:rFonts w:ascii="Arial" w:hAnsi="Arial" w:cs="Arial"/>
                <w:bCs/>
                <w:sz w:val="16"/>
                <w:szCs w:val="16"/>
              </w:rPr>
              <w:t>*</w:t>
            </w:r>
          </w:p>
          <w:p w:rsidR="00726DD3" w:rsidRPr="00106780" w:rsidRDefault="00726DD3" w:rsidP="00206210">
            <w:pPr>
              <w:pStyle w:val="Normale1"/>
              <w:spacing w:after="0" w:line="240" w:lineRule="auto"/>
              <w:jc w:val="center"/>
              <w:rPr>
                <w:rFonts w:ascii="Arial" w:hAnsi="Arial" w:cs="Arial"/>
                <w:bCs/>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6DD3" w:rsidRPr="00391345" w:rsidRDefault="00C97D98" w:rsidP="00206210">
            <w:pPr>
              <w:pStyle w:val="Normale1"/>
              <w:spacing w:after="0" w:line="240" w:lineRule="auto"/>
              <w:jc w:val="center"/>
              <w:rPr>
                <w:rFonts w:ascii="Arial" w:hAnsi="Arial" w:cs="Arial"/>
                <w:b/>
                <w:sz w:val="18"/>
                <w:szCs w:val="18"/>
              </w:rPr>
            </w:pPr>
            <w:r>
              <w:rPr>
                <w:rFonts w:ascii="Arial" w:hAnsi="Arial" w:cs="Arial"/>
                <w:b/>
                <w:sz w:val="18"/>
                <w:szCs w:val="18"/>
              </w:rPr>
              <w:t>22,80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6DD3" w:rsidRPr="00391345" w:rsidRDefault="00C97D98" w:rsidP="00206210">
            <w:pPr>
              <w:pStyle w:val="Normale1"/>
              <w:spacing w:after="0" w:line="240" w:lineRule="auto"/>
              <w:jc w:val="center"/>
              <w:rPr>
                <w:rFonts w:ascii="Arial" w:hAnsi="Arial" w:cs="Arial"/>
                <w:b/>
                <w:sz w:val="18"/>
                <w:szCs w:val="18"/>
              </w:rPr>
            </w:pPr>
            <w:r>
              <w:rPr>
                <w:rFonts w:ascii="Arial" w:hAnsi="Arial" w:cs="Arial"/>
                <w:b/>
                <w:sz w:val="18"/>
                <w:szCs w:val="18"/>
              </w:rPr>
              <w:t>18,84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6DD3" w:rsidRPr="00391345" w:rsidRDefault="00C97D98" w:rsidP="00206210">
            <w:pPr>
              <w:pStyle w:val="Normale1"/>
              <w:spacing w:after="0" w:line="240" w:lineRule="auto"/>
              <w:jc w:val="center"/>
              <w:rPr>
                <w:rFonts w:ascii="Arial" w:hAnsi="Arial" w:cs="Arial"/>
                <w:b/>
                <w:sz w:val="18"/>
                <w:szCs w:val="18"/>
              </w:rPr>
            </w:pPr>
            <w:r>
              <w:rPr>
                <w:rFonts w:ascii="Arial" w:hAnsi="Arial" w:cs="Arial"/>
                <w:b/>
                <w:sz w:val="18"/>
                <w:szCs w:val="18"/>
              </w:rPr>
              <w:t>18,24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DD3" w:rsidRPr="00391345" w:rsidRDefault="00C97D98" w:rsidP="00206210">
            <w:pPr>
              <w:pStyle w:val="Normale1"/>
              <w:spacing w:after="0" w:line="240" w:lineRule="auto"/>
              <w:jc w:val="center"/>
              <w:rPr>
                <w:rFonts w:ascii="Arial" w:hAnsi="Arial" w:cs="Arial"/>
                <w:b/>
                <w:sz w:val="18"/>
                <w:szCs w:val="18"/>
              </w:rPr>
            </w:pPr>
            <w:r>
              <w:rPr>
                <w:rFonts w:ascii="Arial" w:hAnsi="Arial" w:cs="Arial"/>
                <w:b/>
                <w:sz w:val="18"/>
                <w:szCs w:val="18"/>
              </w:rPr>
              <w:t>15,07</w:t>
            </w:r>
          </w:p>
        </w:tc>
      </w:tr>
      <w:tr w:rsidR="00726DD3" w:rsidRPr="00074FE8" w:rsidTr="00206210">
        <w:trPr>
          <w:trHeight w:val="271"/>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6DD3" w:rsidRPr="00106780" w:rsidRDefault="00726DD3" w:rsidP="00206210">
            <w:pPr>
              <w:pStyle w:val="Normale1"/>
              <w:spacing w:after="0" w:line="240" w:lineRule="auto"/>
              <w:jc w:val="center"/>
              <w:rPr>
                <w:rFonts w:ascii="Arial" w:hAnsi="Arial" w:cs="Arial"/>
                <w:bCs/>
                <w:sz w:val="16"/>
                <w:szCs w:val="16"/>
              </w:rPr>
            </w:pPr>
            <w:r>
              <w:rPr>
                <w:rFonts w:ascii="Arial" w:hAnsi="Arial" w:cs="Arial"/>
                <w:bCs/>
                <w:sz w:val="16"/>
                <w:szCs w:val="16"/>
              </w:rPr>
              <w:t xml:space="preserve">Cambio destinazione </w:t>
            </w:r>
            <w:r w:rsidR="00481F3E">
              <w:rPr>
                <w:rFonts w:ascii="Arial" w:hAnsi="Arial" w:cs="Arial"/>
                <w:bCs/>
                <w:sz w:val="16"/>
                <w:szCs w:val="16"/>
              </w:rPr>
              <w:t>d’uso da residenza a servizi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6DD3" w:rsidRPr="00391345" w:rsidRDefault="00C97D98" w:rsidP="00206210">
            <w:pPr>
              <w:pStyle w:val="Normale1"/>
              <w:spacing w:after="0" w:line="240" w:lineRule="auto"/>
              <w:jc w:val="center"/>
              <w:rPr>
                <w:rFonts w:ascii="Arial" w:hAnsi="Arial" w:cs="Arial"/>
                <w:b/>
                <w:sz w:val="18"/>
                <w:szCs w:val="18"/>
              </w:rPr>
            </w:pPr>
            <w:r>
              <w:rPr>
                <w:rFonts w:ascii="Arial" w:hAnsi="Arial" w:cs="Arial"/>
                <w:b/>
                <w:sz w:val="18"/>
                <w:szCs w:val="18"/>
              </w:rPr>
              <w:t>22,80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6DD3" w:rsidRPr="00391345" w:rsidRDefault="00C97D98" w:rsidP="00206210">
            <w:pPr>
              <w:pStyle w:val="Normale1"/>
              <w:spacing w:after="0" w:line="240" w:lineRule="auto"/>
              <w:jc w:val="center"/>
              <w:rPr>
                <w:rFonts w:ascii="Arial" w:hAnsi="Arial" w:cs="Arial"/>
                <w:b/>
                <w:sz w:val="18"/>
                <w:szCs w:val="18"/>
              </w:rPr>
            </w:pPr>
            <w:r>
              <w:rPr>
                <w:rFonts w:ascii="Arial" w:hAnsi="Arial" w:cs="Arial"/>
                <w:b/>
                <w:sz w:val="18"/>
                <w:szCs w:val="18"/>
              </w:rPr>
              <w:t>13,18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6DD3" w:rsidRPr="00391345" w:rsidRDefault="00C97D98" w:rsidP="00206210">
            <w:pPr>
              <w:pStyle w:val="Normale1"/>
              <w:spacing w:after="0" w:line="240" w:lineRule="auto"/>
              <w:jc w:val="center"/>
              <w:rPr>
                <w:rFonts w:ascii="Arial" w:hAnsi="Arial" w:cs="Arial"/>
                <w:b/>
                <w:sz w:val="18"/>
                <w:szCs w:val="18"/>
              </w:rPr>
            </w:pPr>
            <w:r>
              <w:rPr>
                <w:rFonts w:ascii="Arial" w:hAnsi="Arial" w:cs="Arial"/>
                <w:b/>
                <w:sz w:val="18"/>
                <w:szCs w:val="18"/>
              </w:rPr>
              <w:t>18,24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DD3" w:rsidRPr="00391345" w:rsidRDefault="00C97D98" w:rsidP="00206210">
            <w:pPr>
              <w:pStyle w:val="Normale1"/>
              <w:spacing w:after="0" w:line="240" w:lineRule="auto"/>
              <w:jc w:val="center"/>
              <w:rPr>
                <w:rFonts w:ascii="Arial" w:hAnsi="Arial" w:cs="Arial"/>
                <w:b/>
                <w:sz w:val="18"/>
                <w:szCs w:val="18"/>
              </w:rPr>
            </w:pPr>
            <w:r>
              <w:rPr>
                <w:rFonts w:ascii="Arial" w:hAnsi="Arial" w:cs="Arial"/>
                <w:b/>
                <w:sz w:val="18"/>
                <w:szCs w:val="18"/>
              </w:rPr>
              <w:t>10,55</w:t>
            </w:r>
          </w:p>
        </w:tc>
      </w:tr>
      <w:tr w:rsidR="00726DD3" w:rsidRPr="00074FE8" w:rsidTr="00206210">
        <w:trPr>
          <w:trHeight w:val="271"/>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6DD3" w:rsidRPr="00106780" w:rsidRDefault="00726DD3" w:rsidP="00481F3E">
            <w:pPr>
              <w:pStyle w:val="Normale1"/>
              <w:spacing w:after="0" w:line="240" w:lineRule="auto"/>
              <w:jc w:val="center"/>
              <w:rPr>
                <w:rFonts w:ascii="Arial" w:hAnsi="Arial" w:cs="Arial"/>
                <w:bCs/>
                <w:sz w:val="16"/>
                <w:szCs w:val="16"/>
              </w:rPr>
            </w:pPr>
            <w:r>
              <w:rPr>
                <w:rFonts w:ascii="Arial" w:hAnsi="Arial" w:cs="Arial"/>
                <w:bCs/>
                <w:sz w:val="16"/>
                <w:szCs w:val="16"/>
              </w:rPr>
              <w:t xml:space="preserve">Cambio destinazione </w:t>
            </w:r>
            <w:r w:rsidRPr="004E56C3">
              <w:rPr>
                <w:rFonts w:ascii="Arial" w:hAnsi="Arial" w:cs="Arial"/>
                <w:bCs/>
                <w:sz w:val="16"/>
                <w:szCs w:val="16"/>
              </w:rPr>
              <w:t xml:space="preserve">d’uso da </w:t>
            </w:r>
            <w:r>
              <w:rPr>
                <w:rFonts w:ascii="Arial" w:hAnsi="Arial" w:cs="Arial"/>
                <w:bCs/>
                <w:sz w:val="16"/>
                <w:szCs w:val="16"/>
              </w:rPr>
              <w:t>produttivo</w:t>
            </w:r>
            <w:r w:rsidRPr="004E56C3">
              <w:rPr>
                <w:rFonts w:ascii="Arial" w:hAnsi="Arial" w:cs="Arial"/>
                <w:bCs/>
                <w:sz w:val="16"/>
                <w:szCs w:val="16"/>
              </w:rPr>
              <w:t xml:space="preserve"> a </w:t>
            </w:r>
            <w:r w:rsidR="00481F3E">
              <w:rPr>
                <w:rFonts w:ascii="Arial" w:hAnsi="Arial" w:cs="Arial"/>
                <w:bCs/>
                <w:sz w:val="16"/>
                <w:szCs w:val="16"/>
              </w:rPr>
              <w:t>servizi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6DD3" w:rsidRPr="00391345" w:rsidRDefault="00DD5ABF" w:rsidP="00206210">
            <w:pPr>
              <w:pStyle w:val="Normale1"/>
              <w:spacing w:after="0" w:line="240" w:lineRule="auto"/>
              <w:jc w:val="center"/>
              <w:rPr>
                <w:rFonts w:ascii="Arial" w:hAnsi="Arial" w:cs="Arial"/>
                <w:b/>
                <w:sz w:val="18"/>
                <w:szCs w:val="18"/>
              </w:rPr>
            </w:pPr>
            <w:r>
              <w:rPr>
                <w:rFonts w:ascii="Arial" w:hAnsi="Arial" w:cs="Arial"/>
                <w:b/>
                <w:sz w:val="18"/>
                <w:szCs w:val="18"/>
              </w:rPr>
              <w:t>19,00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6DD3" w:rsidRPr="00391345" w:rsidRDefault="00C97D98" w:rsidP="00206210">
            <w:pPr>
              <w:pStyle w:val="Normale1"/>
              <w:spacing w:after="0" w:line="240" w:lineRule="auto"/>
              <w:jc w:val="center"/>
              <w:rPr>
                <w:rFonts w:ascii="Arial" w:hAnsi="Arial" w:cs="Arial"/>
                <w:b/>
                <w:sz w:val="18"/>
                <w:szCs w:val="18"/>
              </w:rPr>
            </w:pPr>
            <w:r>
              <w:rPr>
                <w:rFonts w:ascii="Arial" w:hAnsi="Arial" w:cs="Arial"/>
                <w:b/>
                <w:sz w:val="18"/>
                <w:szCs w:val="18"/>
              </w:rPr>
              <w:t>11,30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6DD3" w:rsidRPr="00391345" w:rsidRDefault="00C97D98" w:rsidP="00206210">
            <w:pPr>
              <w:pStyle w:val="Normale1"/>
              <w:spacing w:after="0" w:line="240" w:lineRule="auto"/>
              <w:jc w:val="center"/>
              <w:rPr>
                <w:rFonts w:ascii="Arial" w:hAnsi="Arial" w:cs="Arial"/>
                <w:b/>
                <w:sz w:val="18"/>
                <w:szCs w:val="18"/>
              </w:rPr>
            </w:pPr>
            <w:r>
              <w:rPr>
                <w:rFonts w:ascii="Arial" w:hAnsi="Arial" w:cs="Arial"/>
                <w:b/>
                <w:sz w:val="18"/>
                <w:szCs w:val="18"/>
              </w:rPr>
              <w:t>15,20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DD3" w:rsidRPr="00391345" w:rsidRDefault="00C97D98" w:rsidP="00206210">
            <w:pPr>
              <w:pStyle w:val="Normale1"/>
              <w:spacing w:after="0" w:line="240" w:lineRule="auto"/>
              <w:jc w:val="center"/>
              <w:rPr>
                <w:rFonts w:ascii="Arial" w:hAnsi="Arial" w:cs="Arial"/>
                <w:b/>
                <w:sz w:val="18"/>
                <w:szCs w:val="18"/>
              </w:rPr>
            </w:pPr>
            <w:r>
              <w:rPr>
                <w:rFonts w:ascii="Arial" w:hAnsi="Arial" w:cs="Arial"/>
                <w:b/>
                <w:sz w:val="18"/>
                <w:szCs w:val="18"/>
              </w:rPr>
              <w:t>9,04</w:t>
            </w:r>
          </w:p>
        </w:tc>
      </w:tr>
      <w:tr w:rsidR="00757FD3" w:rsidRPr="00074FE8" w:rsidTr="00206210">
        <w:trPr>
          <w:trHeight w:val="271"/>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FD3" w:rsidRDefault="00757FD3" w:rsidP="00481F3E">
            <w:pPr>
              <w:pStyle w:val="Normale1"/>
              <w:spacing w:after="0" w:line="240" w:lineRule="auto"/>
              <w:jc w:val="center"/>
              <w:rPr>
                <w:rFonts w:ascii="Arial" w:hAnsi="Arial" w:cs="Arial"/>
                <w:bCs/>
                <w:sz w:val="16"/>
                <w:szCs w:val="16"/>
              </w:rPr>
            </w:pPr>
            <w:r w:rsidRPr="00757FD3">
              <w:rPr>
                <w:rFonts w:ascii="Arial" w:hAnsi="Arial" w:cs="Arial"/>
                <w:bCs/>
                <w:sz w:val="16"/>
                <w:szCs w:val="16"/>
              </w:rPr>
              <w:t>Cambio di destinazione d’uso di pertinenze senza opere ovvero con opere diverse dalla ristrutturazione edilizia onerosa (art. 39, comma 2, lett. e, RR 2/2015)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FD3" w:rsidRDefault="00DD5ABF" w:rsidP="00206210">
            <w:pPr>
              <w:pStyle w:val="Normale1"/>
              <w:spacing w:after="0" w:line="240" w:lineRule="auto"/>
              <w:jc w:val="center"/>
              <w:rPr>
                <w:rFonts w:ascii="Arial" w:hAnsi="Arial" w:cs="Arial"/>
                <w:b/>
                <w:sz w:val="18"/>
                <w:szCs w:val="18"/>
              </w:rPr>
            </w:pPr>
            <w:r>
              <w:rPr>
                <w:rFonts w:ascii="Arial" w:hAnsi="Arial" w:cs="Arial"/>
                <w:b/>
                <w:sz w:val="18"/>
                <w:szCs w:val="18"/>
              </w:rPr>
              <w:t>15,20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FD3" w:rsidRDefault="00DD5ABF" w:rsidP="00206210">
            <w:pPr>
              <w:pStyle w:val="Normale1"/>
              <w:spacing w:after="0" w:line="240" w:lineRule="auto"/>
              <w:jc w:val="center"/>
              <w:rPr>
                <w:rFonts w:ascii="Arial" w:hAnsi="Arial" w:cs="Arial"/>
                <w:b/>
                <w:sz w:val="18"/>
                <w:szCs w:val="18"/>
              </w:rPr>
            </w:pPr>
            <w:r>
              <w:rPr>
                <w:rFonts w:ascii="Arial" w:hAnsi="Arial" w:cs="Arial"/>
                <w:b/>
                <w:sz w:val="18"/>
                <w:szCs w:val="18"/>
              </w:rPr>
              <w:t>7,53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FD3" w:rsidRDefault="00DD5ABF" w:rsidP="00206210">
            <w:pPr>
              <w:pStyle w:val="Normale1"/>
              <w:spacing w:after="0" w:line="240" w:lineRule="auto"/>
              <w:jc w:val="center"/>
              <w:rPr>
                <w:rFonts w:ascii="Arial" w:hAnsi="Arial" w:cs="Arial"/>
                <w:b/>
                <w:sz w:val="18"/>
                <w:szCs w:val="18"/>
              </w:rPr>
            </w:pPr>
            <w:r>
              <w:rPr>
                <w:rFonts w:ascii="Arial" w:hAnsi="Arial" w:cs="Arial"/>
                <w:b/>
                <w:sz w:val="18"/>
                <w:szCs w:val="18"/>
              </w:rPr>
              <w:t>12,16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FD3" w:rsidRDefault="00DD5ABF" w:rsidP="00206210">
            <w:pPr>
              <w:pStyle w:val="Normale1"/>
              <w:spacing w:after="0" w:line="240" w:lineRule="auto"/>
              <w:jc w:val="center"/>
              <w:rPr>
                <w:rFonts w:ascii="Arial" w:hAnsi="Arial" w:cs="Arial"/>
                <w:b/>
                <w:sz w:val="18"/>
                <w:szCs w:val="18"/>
              </w:rPr>
            </w:pPr>
            <w:r>
              <w:rPr>
                <w:rFonts w:ascii="Arial" w:hAnsi="Arial" w:cs="Arial"/>
                <w:b/>
                <w:sz w:val="18"/>
                <w:szCs w:val="18"/>
              </w:rPr>
              <w:t>6,03</w:t>
            </w:r>
          </w:p>
        </w:tc>
      </w:tr>
    </w:tbl>
    <w:p w:rsidR="00C97D98" w:rsidRDefault="00C97D98" w:rsidP="00895FAA">
      <w:pPr>
        <w:pStyle w:val="Normale1"/>
        <w:spacing w:after="0"/>
        <w:jc w:val="both"/>
        <w:rPr>
          <w:rFonts w:ascii="Arial" w:hAnsi="Arial"/>
          <w:b/>
          <w:i/>
          <w:sz w:val="16"/>
          <w:szCs w:val="16"/>
          <w:u w:val="single"/>
        </w:rPr>
      </w:pPr>
    </w:p>
    <w:p w:rsidR="00895FAA" w:rsidRDefault="00895FAA" w:rsidP="00895FAA">
      <w:pPr>
        <w:pStyle w:val="Normale1"/>
        <w:spacing w:after="0"/>
        <w:jc w:val="both"/>
        <w:rPr>
          <w:rFonts w:ascii="Arial" w:hAnsi="Arial"/>
          <w:b/>
          <w:i/>
          <w:sz w:val="16"/>
          <w:szCs w:val="16"/>
          <w:u w:val="single"/>
        </w:rPr>
      </w:pPr>
      <w:r w:rsidRPr="003719C2">
        <w:rPr>
          <w:rFonts w:ascii="Arial" w:hAnsi="Arial"/>
          <w:b/>
          <w:i/>
          <w:sz w:val="16"/>
          <w:szCs w:val="16"/>
          <w:u w:val="single"/>
        </w:rPr>
        <w:t xml:space="preserve">(*) Comprende anche il cambio di destinazione d’uso per </w:t>
      </w:r>
      <w:r>
        <w:rPr>
          <w:rFonts w:ascii="Arial" w:hAnsi="Arial"/>
          <w:b/>
          <w:i/>
          <w:sz w:val="16"/>
          <w:szCs w:val="16"/>
          <w:u w:val="single"/>
        </w:rPr>
        <w:t xml:space="preserve">servizi se contestuale all’intervento di ristrutturazione </w:t>
      </w:r>
    </w:p>
    <w:p w:rsidR="00726DD3" w:rsidRDefault="00726DD3" w:rsidP="0041277A">
      <w:pPr>
        <w:pStyle w:val="Default"/>
        <w:jc w:val="both"/>
        <w:rPr>
          <w:b/>
          <w:bCs/>
          <w:color w:val="FF0000"/>
          <w:szCs w:val="28"/>
          <w:u w:val="single"/>
        </w:rPr>
      </w:pPr>
    </w:p>
    <w:p w:rsidR="005E0B4C" w:rsidRPr="0041277A" w:rsidRDefault="005E0B4C" w:rsidP="0041277A">
      <w:pPr>
        <w:pStyle w:val="Default"/>
        <w:jc w:val="both"/>
        <w:rPr>
          <w:b/>
          <w:bCs/>
          <w:color w:val="FF0000"/>
          <w:sz w:val="22"/>
          <w:szCs w:val="28"/>
          <w:u w:val="single"/>
        </w:rPr>
      </w:pPr>
      <w:r w:rsidRPr="00BA2192">
        <w:rPr>
          <w:b/>
          <w:bCs/>
          <w:color w:val="FF0000"/>
          <w:szCs w:val="28"/>
          <w:u w:val="single"/>
        </w:rPr>
        <w:t>3. Criteri per la determinazione degli oneri di urbanizzazione per insediamenti produttiv</w:t>
      </w:r>
      <w:r w:rsidR="0041277A" w:rsidRPr="00BA2192">
        <w:rPr>
          <w:b/>
          <w:bCs/>
          <w:color w:val="FF0000"/>
          <w:szCs w:val="28"/>
          <w:u w:val="single"/>
        </w:rPr>
        <w:t>i.</w:t>
      </w:r>
    </w:p>
    <w:p w:rsidR="005E0B4C" w:rsidRDefault="005E0B4C" w:rsidP="005E0B4C">
      <w:pPr>
        <w:pStyle w:val="Default"/>
        <w:rPr>
          <w:b/>
          <w:bCs/>
          <w:i/>
          <w:iCs/>
          <w:sz w:val="23"/>
          <w:szCs w:val="23"/>
        </w:rPr>
      </w:pPr>
      <w:r w:rsidRPr="00992730">
        <w:rPr>
          <w:b/>
          <w:bCs/>
          <w:i/>
          <w:iCs/>
          <w:color w:val="2F5496"/>
          <w:sz w:val="22"/>
          <w:szCs w:val="21"/>
          <w:u w:val="single"/>
        </w:rPr>
        <w:t>3.1 Incidenza economica opere di urbanizzazione primaria (produttivo</w:t>
      </w:r>
      <w:r w:rsidR="002B6517" w:rsidRPr="00992730">
        <w:rPr>
          <w:b/>
          <w:bCs/>
          <w:i/>
          <w:iCs/>
          <w:color w:val="2F5496"/>
          <w:sz w:val="22"/>
          <w:szCs w:val="21"/>
          <w:u w:val="single"/>
        </w:rPr>
        <w:t>).</w:t>
      </w:r>
      <w:r>
        <w:rPr>
          <w:b/>
          <w:bCs/>
          <w:i/>
          <w:iCs/>
          <w:sz w:val="23"/>
          <w:szCs w:val="23"/>
        </w:rPr>
        <w:t xml:space="preserve"> </w:t>
      </w:r>
    </w:p>
    <w:p w:rsidR="002553B0" w:rsidRDefault="002553B0" w:rsidP="005E0B4C">
      <w:pPr>
        <w:pStyle w:val="Default"/>
        <w:rPr>
          <w:sz w:val="23"/>
          <w:szCs w:val="23"/>
        </w:rPr>
      </w:pPr>
    </w:p>
    <w:p w:rsidR="005E0B4C" w:rsidRPr="0041277A" w:rsidRDefault="005E0B4C" w:rsidP="0041277A">
      <w:pPr>
        <w:pStyle w:val="Default"/>
        <w:jc w:val="both"/>
        <w:rPr>
          <w:sz w:val="20"/>
          <w:szCs w:val="22"/>
        </w:rPr>
      </w:pPr>
      <w:r w:rsidRPr="0041277A">
        <w:rPr>
          <w:sz w:val="20"/>
          <w:szCs w:val="22"/>
        </w:rPr>
        <w:t>Ai sensi dell’art.</w:t>
      </w:r>
      <w:r w:rsidR="00844BD2">
        <w:rPr>
          <w:sz w:val="20"/>
          <w:szCs w:val="22"/>
        </w:rPr>
        <w:t xml:space="preserve"> </w:t>
      </w:r>
      <w:r w:rsidRPr="0041277A">
        <w:rPr>
          <w:sz w:val="20"/>
          <w:szCs w:val="22"/>
        </w:rPr>
        <w:t xml:space="preserve">40, comma 1, del R.R. 2/2015, </w:t>
      </w:r>
      <w:r w:rsidRPr="002B6517">
        <w:rPr>
          <w:i/>
          <w:sz w:val="20"/>
          <w:szCs w:val="22"/>
        </w:rPr>
        <w:t xml:space="preserve">l’incidenza economica per ogni metro quadrato di superficie utile coperta di </w:t>
      </w:r>
      <w:r w:rsidRPr="002B6517">
        <w:rPr>
          <w:b/>
          <w:i/>
          <w:sz w:val="20"/>
          <w:szCs w:val="22"/>
        </w:rPr>
        <w:t>edifici per attività produttive*</w:t>
      </w:r>
      <w:r w:rsidRPr="002B6517">
        <w:rPr>
          <w:i/>
          <w:sz w:val="20"/>
          <w:szCs w:val="22"/>
        </w:rPr>
        <w:t>, riferita alle opere di urbanizzazione primaria di cui all’articolo 3, comma 1 è determinata dal comune considerando i costi delle opere necessarie alla infrastrutturazione di uno o più insediamenti produttivi tipo, aventi caratteristiche dimensionali, tipologiche, insediative e ambientali ricorrenti nel territorio comunale, applicando il prezziario regionale in vigore</w:t>
      </w:r>
      <w:r w:rsidRPr="0041277A">
        <w:rPr>
          <w:sz w:val="20"/>
          <w:szCs w:val="22"/>
        </w:rPr>
        <w:t xml:space="preserve">. </w:t>
      </w:r>
    </w:p>
    <w:p w:rsidR="005E0B4C" w:rsidRDefault="005E0B4C" w:rsidP="002B6517">
      <w:pPr>
        <w:spacing w:after="0" w:line="240" w:lineRule="auto"/>
        <w:jc w:val="both"/>
        <w:rPr>
          <w:b/>
          <w:bCs/>
          <w:i/>
          <w:iCs/>
          <w:sz w:val="18"/>
          <w:szCs w:val="20"/>
          <w:u w:val="single"/>
        </w:rPr>
      </w:pPr>
      <w:r w:rsidRPr="00032761">
        <w:rPr>
          <w:b/>
          <w:bCs/>
          <w:i/>
          <w:iCs/>
          <w:sz w:val="18"/>
          <w:szCs w:val="20"/>
          <w:u w:val="single"/>
        </w:rPr>
        <w:t>*Ai sensi dell’art.</w:t>
      </w:r>
      <w:r w:rsidR="002B6517" w:rsidRPr="00032761">
        <w:rPr>
          <w:b/>
          <w:bCs/>
          <w:i/>
          <w:iCs/>
          <w:sz w:val="18"/>
          <w:szCs w:val="20"/>
          <w:u w:val="single"/>
        </w:rPr>
        <w:t xml:space="preserve"> </w:t>
      </w:r>
      <w:r w:rsidRPr="00032761">
        <w:rPr>
          <w:b/>
          <w:bCs/>
          <w:i/>
          <w:iCs/>
          <w:sz w:val="18"/>
          <w:szCs w:val="20"/>
          <w:u w:val="single"/>
        </w:rPr>
        <w:t>40, comma 3, del R</w:t>
      </w:r>
      <w:r w:rsidR="002B6517" w:rsidRPr="00032761">
        <w:rPr>
          <w:b/>
          <w:bCs/>
          <w:i/>
          <w:iCs/>
          <w:sz w:val="18"/>
          <w:szCs w:val="20"/>
          <w:u w:val="single"/>
        </w:rPr>
        <w:t>.</w:t>
      </w:r>
      <w:r w:rsidRPr="00032761">
        <w:rPr>
          <w:b/>
          <w:bCs/>
          <w:i/>
          <w:iCs/>
          <w:sz w:val="18"/>
          <w:szCs w:val="20"/>
          <w:u w:val="single"/>
        </w:rPr>
        <w:t>R</w:t>
      </w:r>
      <w:r w:rsidR="002B6517" w:rsidRPr="00032761">
        <w:rPr>
          <w:b/>
          <w:bCs/>
          <w:i/>
          <w:iCs/>
          <w:sz w:val="18"/>
          <w:szCs w:val="20"/>
          <w:u w:val="single"/>
        </w:rPr>
        <w:t>.</w:t>
      </w:r>
      <w:r w:rsidRPr="00032761">
        <w:rPr>
          <w:b/>
          <w:bCs/>
          <w:i/>
          <w:iCs/>
          <w:sz w:val="18"/>
          <w:szCs w:val="20"/>
          <w:u w:val="single"/>
        </w:rPr>
        <w:t xml:space="preserve"> 2/2015, per edifici per attività produttive si intendono quelli destinati ad attività industriali, artigianali, agricole ed estrattive, comprensive delle superfici per servizi strettamente connessi alle attività ed alla </w:t>
      </w:r>
      <w:r w:rsidR="002B6517" w:rsidRPr="00032761">
        <w:rPr>
          <w:b/>
          <w:bCs/>
          <w:i/>
          <w:iCs/>
          <w:sz w:val="18"/>
          <w:szCs w:val="20"/>
          <w:u w:val="single"/>
        </w:rPr>
        <w:t>vendita dei prodotti aziendali.</w:t>
      </w:r>
    </w:p>
    <w:p w:rsidR="002B6517" w:rsidRPr="002B6517" w:rsidRDefault="002B6517" w:rsidP="002B6517">
      <w:pPr>
        <w:spacing w:after="0" w:line="240" w:lineRule="auto"/>
        <w:jc w:val="both"/>
        <w:rPr>
          <w:rFonts w:ascii="Arial" w:hAnsi="Arial" w:cs="Arial"/>
          <w:b/>
          <w:bCs/>
          <w:i/>
          <w:iCs/>
          <w:sz w:val="10"/>
          <w:szCs w:val="20"/>
          <w:u w:val="single"/>
        </w:rPr>
      </w:pPr>
    </w:p>
    <w:p w:rsidR="005E0B4C" w:rsidRPr="002B6517" w:rsidRDefault="005E0B4C" w:rsidP="002B6517">
      <w:pPr>
        <w:pStyle w:val="Default"/>
        <w:jc w:val="both"/>
        <w:rPr>
          <w:sz w:val="20"/>
          <w:szCs w:val="22"/>
        </w:rPr>
      </w:pPr>
      <w:r w:rsidRPr="002B6517">
        <w:rPr>
          <w:sz w:val="20"/>
          <w:szCs w:val="22"/>
        </w:rPr>
        <w:t xml:space="preserve">Si è proceduto pertanto prendendo a riferimento i costi delle opere risultate necessarie alla infrastrutturazione di vari insediamenti produttivi realizzati recentemente nei territori di alcuni Comuni compresi nel gruppo di lavoro, ritenuti maggiormente rappresentativi in relazione alla presenza di urbanizzazioni recenti. In particolare è stato esaminato un campione rappresentativo di comuni aventi una popolazione complessiva di 420.767 abitanti </w:t>
      </w:r>
      <w:r w:rsidRPr="002B6517">
        <w:rPr>
          <w:i/>
          <w:sz w:val="20"/>
          <w:szCs w:val="22"/>
        </w:rPr>
        <w:t>(di cui il 50% con popolazione fino a 30.000 ab</w:t>
      </w:r>
      <w:r w:rsidR="002B6517">
        <w:rPr>
          <w:i/>
          <w:sz w:val="20"/>
          <w:szCs w:val="22"/>
        </w:rPr>
        <w:t>itanti</w:t>
      </w:r>
      <w:r w:rsidRPr="002B6517">
        <w:rPr>
          <w:i/>
          <w:sz w:val="20"/>
          <w:szCs w:val="22"/>
        </w:rPr>
        <w:t xml:space="preserve"> oltre ai due capoluoghi di provincia)</w:t>
      </w:r>
      <w:r w:rsidRPr="002B6517">
        <w:rPr>
          <w:sz w:val="20"/>
          <w:szCs w:val="22"/>
        </w:rPr>
        <w:t xml:space="preserve">, per i quali sono stati analizzati insediamenti recentemente urbanizzati aventi diversa dimensione </w:t>
      </w:r>
      <w:r w:rsidRPr="002B6517">
        <w:rPr>
          <w:i/>
          <w:sz w:val="20"/>
          <w:szCs w:val="22"/>
        </w:rPr>
        <w:t>(superficie territoriale)</w:t>
      </w:r>
      <w:r w:rsidRPr="002B6517">
        <w:rPr>
          <w:sz w:val="20"/>
          <w:szCs w:val="22"/>
        </w:rPr>
        <w:t xml:space="preserve"> e indici di utilizzazione (territoriali e fondiari) considerando i costi al netto di IVA, spese tecniche e costo aree.</w:t>
      </w:r>
    </w:p>
    <w:p w:rsidR="002B6517" w:rsidRPr="002B6517" w:rsidRDefault="002B6517" w:rsidP="005E0B4C">
      <w:pPr>
        <w:pStyle w:val="Default"/>
        <w:jc w:val="both"/>
        <w:rPr>
          <w:sz w:val="10"/>
          <w:szCs w:val="22"/>
        </w:rPr>
      </w:pPr>
    </w:p>
    <w:p w:rsidR="00904A85" w:rsidRPr="00D23E6A" w:rsidRDefault="005E0B4C" w:rsidP="00904A85">
      <w:pPr>
        <w:pStyle w:val="Default"/>
        <w:jc w:val="both"/>
        <w:rPr>
          <w:sz w:val="18"/>
          <w:szCs w:val="22"/>
        </w:rPr>
      </w:pPr>
      <w:r w:rsidRPr="002B6517">
        <w:rPr>
          <w:sz w:val="20"/>
          <w:szCs w:val="22"/>
        </w:rPr>
        <w:t xml:space="preserve">Anche in questo caso, nonostante la particolare varietà delle situazioni insediative esaminate </w:t>
      </w:r>
      <w:r w:rsidRPr="002B6517">
        <w:rPr>
          <w:i/>
          <w:sz w:val="20"/>
          <w:szCs w:val="22"/>
        </w:rPr>
        <w:t>(caratteristiche degli insediamenti, diversità del livello di infrastrutturazione e qualità degli interventi)</w:t>
      </w:r>
      <w:r w:rsidRPr="002B6517">
        <w:rPr>
          <w:sz w:val="20"/>
          <w:szCs w:val="22"/>
        </w:rPr>
        <w:t xml:space="preserve">, si è riusciti a determinare un valore (mediato) in euro per ogni mq di superficie utile coperta </w:t>
      </w:r>
      <w:r w:rsidRPr="002B6517">
        <w:rPr>
          <w:i/>
          <w:sz w:val="20"/>
          <w:szCs w:val="22"/>
        </w:rPr>
        <w:t>(Suc da determinare ai sensi dell’art.</w:t>
      </w:r>
      <w:r w:rsidR="002B6517">
        <w:rPr>
          <w:i/>
          <w:sz w:val="20"/>
          <w:szCs w:val="22"/>
        </w:rPr>
        <w:t xml:space="preserve"> </w:t>
      </w:r>
      <w:r w:rsidRPr="002B6517">
        <w:rPr>
          <w:i/>
          <w:sz w:val="20"/>
          <w:szCs w:val="22"/>
        </w:rPr>
        <w:t>17 del R</w:t>
      </w:r>
      <w:r w:rsidR="002B6517">
        <w:rPr>
          <w:i/>
          <w:sz w:val="20"/>
          <w:szCs w:val="22"/>
        </w:rPr>
        <w:t>.</w:t>
      </w:r>
      <w:r w:rsidRPr="002B6517">
        <w:rPr>
          <w:i/>
          <w:sz w:val="20"/>
          <w:szCs w:val="22"/>
        </w:rPr>
        <w:t>R</w:t>
      </w:r>
      <w:r w:rsidR="002B6517">
        <w:rPr>
          <w:i/>
          <w:sz w:val="20"/>
          <w:szCs w:val="22"/>
        </w:rPr>
        <w:t>.</w:t>
      </w:r>
      <w:r w:rsidRPr="002B6517">
        <w:rPr>
          <w:i/>
          <w:sz w:val="20"/>
          <w:szCs w:val="22"/>
        </w:rPr>
        <w:t xml:space="preserve"> 2/2015)</w:t>
      </w:r>
      <w:r w:rsidRPr="002B6517">
        <w:rPr>
          <w:sz w:val="20"/>
          <w:szCs w:val="22"/>
        </w:rPr>
        <w:t xml:space="preserve"> che si ritiene rappresentativo della realtà regionale, di</w:t>
      </w:r>
      <w:r w:rsidR="00904A85">
        <w:rPr>
          <w:sz w:val="20"/>
          <w:szCs w:val="22"/>
        </w:rPr>
        <w:t xml:space="preserve"> </w:t>
      </w:r>
      <w:r w:rsidR="00904A85" w:rsidRPr="00D23E6A">
        <w:rPr>
          <w:b/>
          <w:sz w:val="20"/>
          <w:szCs w:val="22"/>
        </w:rPr>
        <w:t>€ 35,00*/Mq Suc</w:t>
      </w:r>
      <w:r w:rsidR="00904A85" w:rsidRPr="00D23E6A">
        <w:rPr>
          <w:sz w:val="20"/>
          <w:szCs w:val="22"/>
        </w:rPr>
        <w:t xml:space="preserve"> (</w:t>
      </w:r>
      <w:r w:rsidR="00904A85" w:rsidRPr="00D23E6A">
        <w:rPr>
          <w:bCs/>
          <w:i/>
          <w:sz w:val="18"/>
          <w:szCs w:val="18"/>
        </w:rPr>
        <w:t xml:space="preserve">Non comprensivo dell’eventuale incremento previsto dall’art. 40, comma 2, del RR 2/2015). </w:t>
      </w:r>
    </w:p>
    <w:p w:rsidR="002553B0" w:rsidRPr="00B84669" w:rsidRDefault="00655080" w:rsidP="00904A85">
      <w:pPr>
        <w:pStyle w:val="Default"/>
        <w:jc w:val="both"/>
        <w:rPr>
          <w:b/>
          <w:i/>
          <w:sz w:val="20"/>
          <w:szCs w:val="22"/>
        </w:rPr>
      </w:pPr>
      <w:r w:rsidRPr="003352DA">
        <w:rPr>
          <w:b/>
          <w:i/>
          <w:color w:val="auto"/>
          <w:sz w:val="20"/>
          <w:szCs w:val="22"/>
        </w:rPr>
        <w:t xml:space="preserve">Preso Atto che alla data odierna, questo Comune, applica ai sensi di quanto approvato con delibera di Giunta Comunale </w:t>
      </w:r>
      <w:r>
        <w:rPr>
          <w:b/>
          <w:i/>
          <w:color w:val="auto"/>
          <w:sz w:val="20"/>
          <w:szCs w:val="22"/>
        </w:rPr>
        <w:t xml:space="preserve">N.ro 29 del 21/02/2002, </w:t>
      </w:r>
      <w:r w:rsidRPr="003352DA">
        <w:rPr>
          <w:b/>
          <w:i/>
          <w:color w:val="auto"/>
          <w:sz w:val="20"/>
          <w:szCs w:val="22"/>
        </w:rPr>
        <w:t xml:space="preserve">N.ro </w:t>
      </w:r>
      <w:r>
        <w:rPr>
          <w:b/>
          <w:i/>
          <w:color w:val="auto"/>
          <w:sz w:val="20"/>
          <w:szCs w:val="22"/>
        </w:rPr>
        <w:t>187</w:t>
      </w:r>
      <w:r w:rsidRPr="003352DA">
        <w:rPr>
          <w:b/>
          <w:i/>
          <w:color w:val="auto"/>
          <w:sz w:val="20"/>
          <w:szCs w:val="22"/>
        </w:rPr>
        <w:t xml:space="preserve"> del </w:t>
      </w:r>
      <w:r>
        <w:rPr>
          <w:b/>
          <w:i/>
          <w:color w:val="auto"/>
          <w:sz w:val="20"/>
          <w:szCs w:val="22"/>
        </w:rPr>
        <w:t>08</w:t>
      </w:r>
      <w:r w:rsidRPr="003352DA">
        <w:rPr>
          <w:b/>
          <w:i/>
          <w:color w:val="auto"/>
          <w:sz w:val="20"/>
          <w:szCs w:val="22"/>
        </w:rPr>
        <w:t>-09-20</w:t>
      </w:r>
      <w:r>
        <w:rPr>
          <w:b/>
          <w:i/>
          <w:color w:val="auto"/>
          <w:sz w:val="20"/>
          <w:szCs w:val="22"/>
        </w:rPr>
        <w:t>09</w:t>
      </w:r>
      <w:r w:rsidRPr="003352DA">
        <w:rPr>
          <w:b/>
          <w:i/>
          <w:color w:val="auto"/>
          <w:sz w:val="20"/>
          <w:szCs w:val="22"/>
        </w:rPr>
        <w:t xml:space="preserve"> e successiva  N.ro 22 del 17-02-2011 aggiornata a norma di Legge ai valori ISTAT</w:t>
      </w:r>
      <w:r w:rsidR="007B7DFF" w:rsidRPr="00B84669">
        <w:rPr>
          <w:b/>
          <w:i/>
          <w:color w:val="auto"/>
          <w:sz w:val="20"/>
          <w:szCs w:val="22"/>
        </w:rPr>
        <w:t xml:space="preserve">, </w:t>
      </w:r>
      <w:r w:rsidR="00D23E6A" w:rsidRPr="00B84669">
        <w:rPr>
          <w:b/>
          <w:i/>
          <w:sz w:val="20"/>
          <w:szCs w:val="22"/>
        </w:rPr>
        <w:t>le tabelle parametriche con riguardo</w:t>
      </w:r>
      <w:r w:rsidR="00786DFF" w:rsidRPr="00B84669">
        <w:rPr>
          <w:b/>
          <w:i/>
          <w:sz w:val="20"/>
          <w:szCs w:val="22"/>
        </w:rPr>
        <w:t>, in zona D</w:t>
      </w:r>
      <w:r w:rsidR="007B7DFF" w:rsidRPr="00B84669">
        <w:rPr>
          <w:b/>
          <w:i/>
          <w:sz w:val="20"/>
          <w:szCs w:val="22"/>
        </w:rPr>
        <w:t xml:space="preserve"> ed F</w:t>
      </w:r>
      <w:r w:rsidR="00786DFF" w:rsidRPr="00B84669">
        <w:rPr>
          <w:b/>
          <w:i/>
          <w:sz w:val="20"/>
          <w:szCs w:val="22"/>
        </w:rPr>
        <w:t>,</w:t>
      </w:r>
      <w:r w:rsidR="00D23E6A" w:rsidRPr="00B84669">
        <w:rPr>
          <w:b/>
          <w:i/>
          <w:sz w:val="20"/>
          <w:szCs w:val="22"/>
        </w:rPr>
        <w:t xml:space="preserve"> al lotto minimo necessario per l’</w:t>
      </w:r>
      <w:r w:rsidR="00786DFF" w:rsidRPr="00B84669">
        <w:rPr>
          <w:b/>
          <w:i/>
          <w:sz w:val="20"/>
          <w:szCs w:val="22"/>
        </w:rPr>
        <w:t>intervento e che tali parametri</w:t>
      </w:r>
      <w:r w:rsidR="002553B0" w:rsidRPr="00B84669">
        <w:rPr>
          <w:b/>
          <w:i/>
          <w:sz w:val="20"/>
          <w:szCs w:val="22"/>
        </w:rPr>
        <w:t xml:space="preserve"> ove rappresentati</w:t>
      </w:r>
      <w:r w:rsidR="00D23E6A" w:rsidRPr="00B84669">
        <w:rPr>
          <w:b/>
          <w:i/>
          <w:sz w:val="20"/>
          <w:szCs w:val="22"/>
        </w:rPr>
        <w:t xml:space="preserve"> al nuovo </w:t>
      </w:r>
      <w:r w:rsidR="00786DFF" w:rsidRPr="00B84669">
        <w:rPr>
          <w:b/>
          <w:i/>
          <w:sz w:val="20"/>
          <w:szCs w:val="22"/>
        </w:rPr>
        <w:t>criterio</w:t>
      </w:r>
      <w:r w:rsidR="00D23E6A" w:rsidRPr="00B84669">
        <w:rPr>
          <w:b/>
          <w:i/>
          <w:sz w:val="20"/>
          <w:szCs w:val="22"/>
        </w:rPr>
        <w:t xml:space="preserve"> Suc </w:t>
      </w:r>
      <w:r w:rsidR="00786DFF" w:rsidRPr="00B84669">
        <w:rPr>
          <w:b/>
          <w:i/>
          <w:sz w:val="20"/>
          <w:szCs w:val="22"/>
        </w:rPr>
        <w:t>determinano un importo</w:t>
      </w:r>
      <w:r w:rsidR="00D23E6A" w:rsidRPr="00B84669">
        <w:rPr>
          <w:b/>
          <w:i/>
          <w:sz w:val="20"/>
          <w:szCs w:val="22"/>
        </w:rPr>
        <w:t xml:space="preserve"> </w:t>
      </w:r>
      <w:r w:rsidR="00904A85" w:rsidRPr="00B84669">
        <w:rPr>
          <w:b/>
          <w:i/>
          <w:sz w:val="20"/>
          <w:szCs w:val="22"/>
        </w:rPr>
        <w:t xml:space="preserve">pari ad </w:t>
      </w:r>
      <w:r w:rsidR="007B7DFF" w:rsidRPr="00B84669">
        <w:rPr>
          <w:b/>
          <w:i/>
          <w:sz w:val="20"/>
          <w:szCs w:val="22"/>
        </w:rPr>
        <w:t>(8,33 €/Mc x 3 Mq/Mc =  24,99 €/ mq)</w:t>
      </w:r>
      <w:r w:rsidR="00904A85" w:rsidRPr="00B84669">
        <w:rPr>
          <w:b/>
          <w:i/>
          <w:sz w:val="20"/>
          <w:szCs w:val="22"/>
        </w:rPr>
        <w:t>. di Suc.</w:t>
      </w:r>
      <w:r w:rsidR="00786DFF" w:rsidRPr="00B84669">
        <w:rPr>
          <w:b/>
          <w:i/>
          <w:sz w:val="20"/>
          <w:szCs w:val="22"/>
        </w:rPr>
        <w:t xml:space="preserve"> </w:t>
      </w:r>
    </w:p>
    <w:p w:rsidR="00904A85" w:rsidRPr="006A5D65" w:rsidRDefault="00904A85" w:rsidP="00904A85">
      <w:pPr>
        <w:pStyle w:val="Default"/>
        <w:jc w:val="both"/>
        <w:rPr>
          <w:sz w:val="20"/>
          <w:szCs w:val="22"/>
        </w:rPr>
      </w:pPr>
      <w:r w:rsidRPr="00D23E6A">
        <w:rPr>
          <w:sz w:val="20"/>
          <w:szCs w:val="22"/>
        </w:rPr>
        <w:t>Ritenuto anche a seguito dei vari incontri/confronti svoltisi tra i Tecnici dei Comuni del comprensorio del Trasimeno, di poter applicare il valore minimo determinato dal Tavolo Tecnico di lavoro in rappresentanza dei Comuni Umbri, che non si discosta eccessivamente e/o esageratamente dalle varie realtà locali dell’area del Trasimeno, di stabile l’incidenza economica riferita alle opere di urbanizzazione primaria pari ad</w:t>
      </w:r>
    </w:p>
    <w:p w:rsidR="005E0B4C" w:rsidRPr="00992730" w:rsidRDefault="005E0B4C" w:rsidP="005E0B4C">
      <w:pPr>
        <w:pStyle w:val="Default"/>
        <w:jc w:val="both"/>
        <w:rPr>
          <w:sz w:val="10"/>
          <w:szCs w:val="16"/>
        </w:rPr>
      </w:pPr>
    </w:p>
    <w:p w:rsidR="005E0B4C" w:rsidRPr="002B6517" w:rsidRDefault="005E0B4C" w:rsidP="002B6517">
      <w:pPr>
        <w:spacing w:after="0" w:line="240" w:lineRule="auto"/>
        <w:jc w:val="center"/>
        <w:rPr>
          <w:b/>
          <w:sz w:val="28"/>
        </w:rPr>
      </w:pPr>
      <w:r w:rsidRPr="002B6517">
        <w:rPr>
          <w:b/>
          <w:sz w:val="32"/>
        </w:rPr>
        <w:t>€  35,00*</w:t>
      </w:r>
      <w:r>
        <w:rPr>
          <w:b/>
          <w:sz w:val="28"/>
        </w:rPr>
        <w:t xml:space="preserve"> </w:t>
      </w:r>
      <w:r w:rsidRPr="002B6517">
        <w:rPr>
          <w:b/>
          <w:sz w:val="28"/>
        </w:rPr>
        <w:t>/ Mq  Suc</w:t>
      </w:r>
    </w:p>
    <w:p w:rsidR="002B6517" w:rsidRPr="00992730" w:rsidRDefault="002B6517" w:rsidP="005E0B4C">
      <w:pPr>
        <w:pStyle w:val="Default"/>
        <w:rPr>
          <w:b/>
          <w:bCs/>
          <w:sz w:val="10"/>
          <w:szCs w:val="22"/>
        </w:rPr>
      </w:pPr>
    </w:p>
    <w:p w:rsidR="005E0B4C" w:rsidRDefault="005E0B4C" w:rsidP="005E0B4C">
      <w:pPr>
        <w:pStyle w:val="Default"/>
        <w:rPr>
          <w:sz w:val="23"/>
          <w:szCs w:val="23"/>
        </w:rPr>
      </w:pPr>
      <w:r w:rsidRPr="00992730">
        <w:rPr>
          <w:b/>
          <w:bCs/>
          <w:i/>
          <w:iCs/>
          <w:color w:val="2F5496"/>
          <w:sz w:val="22"/>
          <w:szCs w:val="21"/>
          <w:u w:val="single"/>
        </w:rPr>
        <w:t>3.2 Incidenza economica opere di urbanizzazione secondaria (produttivo)</w:t>
      </w:r>
      <w:r w:rsidRPr="00992730">
        <w:rPr>
          <w:b/>
          <w:bCs/>
          <w:i/>
          <w:iCs/>
          <w:color w:val="2F5496"/>
          <w:sz w:val="22"/>
          <w:szCs w:val="21"/>
        </w:rPr>
        <w:t xml:space="preserve"> </w:t>
      </w:r>
    </w:p>
    <w:p w:rsidR="005E0B4C" w:rsidRPr="002B6517" w:rsidRDefault="005E0B4C" w:rsidP="002B6517">
      <w:pPr>
        <w:pStyle w:val="Default"/>
        <w:jc w:val="both"/>
        <w:rPr>
          <w:sz w:val="20"/>
          <w:szCs w:val="22"/>
        </w:rPr>
      </w:pPr>
      <w:r w:rsidRPr="002B6517">
        <w:rPr>
          <w:sz w:val="20"/>
          <w:szCs w:val="22"/>
        </w:rPr>
        <w:t>Ai sensi dell’art.</w:t>
      </w:r>
      <w:r w:rsidR="002B6517">
        <w:rPr>
          <w:sz w:val="20"/>
          <w:szCs w:val="22"/>
        </w:rPr>
        <w:t xml:space="preserve"> </w:t>
      </w:r>
      <w:r w:rsidRPr="002B6517">
        <w:rPr>
          <w:sz w:val="20"/>
          <w:szCs w:val="22"/>
        </w:rPr>
        <w:t xml:space="preserve">40, comma 4, del R.R. 2/2015, </w:t>
      </w:r>
      <w:r w:rsidRPr="002B6517">
        <w:rPr>
          <w:i/>
          <w:sz w:val="20"/>
          <w:szCs w:val="22"/>
        </w:rPr>
        <w:t>l’incidenza economica per ogni metro quadrato di superficie utile coperta di edifici per attività produttive, riferita alle opere di urbanizzazione secondaria di cui all’articolo 4, comma 1 è determinata dal comune considerando il costo medio delle opere e dei servizi ritenuti funzionali alle attività produttive, rapportato alle caratteristiche e dimensioni dell’insediamento produttivo di cui al comma 1.</w:t>
      </w:r>
      <w:r w:rsidRPr="002B6517">
        <w:rPr>
          <w:sz w:val="20"/>
          <w:szCs w:val="22"/>
        </w:rPr>
        <w:t xml:space="preserve"> </w:t>
      </w:r>
    </w:p>
    <w:p w:rsidR="002B6517" w:rsidRPr="002B6517" w:rsidRDefault="002B6517" w:rsidP="002B6517">
      <w:pPr>
        <w:pStyle w:val="Default"/>
        <w:jc w:val="both"/>
        <w:rPr>
          <w:sz w:val="10"/>
          <w:szCs w:val="22"/>
        </w:rPr>
      </w:pPr>
    </w:p>
    <w:p w:rsidR="005E0B4C" w:rsidRPr="002B6517" w:rsidRDefault="005E0B4C" w:rsidP="002B6517">
      <w:pPr>
        <w:pStyle w:val="Default"/>
        <w:jc w:val="both"/>
        <w:rPr>
          <w:sz w:val="20"/>
          <w:szCs w:val="22"/>
        </w:rPr>
      </w:pPr>
      <w:r w:rsidRPr="002B6517">
        <w:rPr>
          <w:sz w:val="20"/>
          <w:szCs w:val="22"/>
        </w:rPr>
        <w:t xml:space="preserve">Pertanto, con riferimento agli insediamenti valutati ai fini dei costi di urbanizzazione primaria, di cui al paragrafo precedente, per lo stesso campione rappresentativo di comuni si è proceduto ad esaminare e valutare i costi riferiti alle attrezzature civiche e per servizi, ivi comprese le opere di mitigazione ambientale e corridoi ecologici. </w:t>
      </w:r>
    </w:p>
    <w:p w:rsidR="00360AE7" w:rsidRDefault="005E0B4C" w:rsidP="00E96D34">
      <w:pPr>
        <w:pStyle w:val="Default"/>
        <w:jc w:val="both"/>
        <w:rPr>
          <w:sz w:val="20"/>
          <w:szCs w:val="22"/>
        </w:rPr>
      </w:pPr>
      <w:r w:rsidRPr="002B6517">
        <w:rPr>
          <w:sz w:val="20"/>
          <w:szCs w:val="22"/>
        </w:rPr>
        <w:t>Ciò ha consentito di determinare un valore attendibile in euro per ogni mq di superficie utile coperta (Suc da determinare ai sensi dell’art.17 del RR 2/2015) che si ritiene rappresentativo della realtà regionale di</w:t>
      </w:r>
      <w:r w:rsidRPr="005E0B4C">
        <w:rPr>
          <w:sz w:val="20"/>
          <w:szCs w:val="22"/>
        </w:rPr>
        <w:t xml:space="preserve"> </w:t>
      </w:r>
      <w:r w:rsidR="00E96D34" w:rsidRPr="00A743B5">
        <w:rPr>
          <w:b/>
          <w:sz w:val="20"/>
          <w:szCs w:val="22"/>
        </w:rPr>
        <w:t>€. 3,40/Mq. di Suc</w:t>
      </w:r>
      <w:r w:rsidR="00E96D34">
        <w:rPr>
          <w:sz w:val="20"/>
          <w:szCs w:val="22"/>
        </w:rPr>
        <w:t>.</w:t>
      </w:r>
      <w:r w:rsidR="00A743B5">
        <w:rPr>
          <w:sz w:val="20"/>
          <w:szCs w:val="22"/>
        </w:rPr>
        <w:t xml:space="preserve"> </w:t>
      </w:r>
    </w:p>
    <w:p w:rsidR="00360AE7" w:rsidRPr="00B84669" w:rsidRDefault="00655080" w:rsidP="00360AE7">
      <w:pPr>
        <w:pStyle w:val="Default"/>
        <w:jc w:val="both"/>
        <w:rPr>
          <w:b/>
          <w:i/>
          <w:sz w:val="20"/>
          <w:szCs w:val="22"/>
        </w:rPr>
      </w:pPr>
      <w:r w:rsidRPr="003352DA">
        <w:rPr>
          <w:b/>
          <w:i/>
          <w:color w:val="auto"/>
          <w:sz w:val="20"/>
          <w:szCs w:val="22"/>
        </w:rPr>
        <w:t xml:space="preserve">Preso Atto che alla data odierna, questo Comune, applica ai sensi di quanto approvato con delibera di Giunta Comunale </w:t>
      </w:r>
      <w:r>
        <w:rPr>
          <w:b/>
          <w:i/>
          <w:color w:val="auto"/>
          <w:sz w:val="20"/>
          <w:szCs w:val="22"/>
        </w:rPr>
        <w:t xml:space="preserve">N.ro 29 del 21/02/2002, </w:t>
      </w:r>
      <w:r w:rsidRPr="003352DA">
        <w:rPr>
          <w:b/>
          <w:i/>
          <w:color w:val="auto"/>
          <w:sz w:val="20"/>
          <w:szCs w:val="22"/>
        </w:rPr>
        <w:t xml:space="preserve">N.ro </w:t>
      </w:r>
      <w:r>
        <w:rPr>
          <w:b/>
          <w:i/>
          <w:color w:val="auto"/>
          <w:sz w:val="20"/>
          <w:szCs w:val="22"/>
        </w:rPr>
        <w:t>187</w:t>
      </w:r>
      <w:r w:rsidRPr="003352DA">
        <w:rPr>
          <w:b/>
          <w:i/>
          <w:color w:val="auto"/>
          <w:sz w:val="20"/>
          <w:szCs w:val="22"/>
        </w:rPr>
        <w:t xml:space="preserve"> del </w:t>
      </w:r>
      <w:r>
        <w:rPr>
          <w:b/>
          <w:i/>
          <w:color w:val="auto"/>
          <w:sz w:val="20"/>
          <w:szCs w:val="22"/>
        </w:rPr>
        <w:t>08</w:t>
      </w:r>
      <w:r w:rsidRPr="003352DA">
        <w:rPr>
          <w:b/>
          <w:i/>
          <w:color w:val="auto"/>
          <w:sz w:val="20"/>
          <w:szCs w:val="22"/>
        </w:rPr>
        <w:t>-09-20</w:t>
      </w:r>
      <w:r>
        <w:rPr>
          <w:b/>
          <w:i/>
          <w:color w:val="auto"/>
          <w:sz w:val="20"/>
          <w:szCs w:val="22"/>
        </w:rPr>
        <w:t>09</w:t>
      </w:r>
      <w:r w:rsidRPr="003352DA">
        <w:rPr>
          <w:b/>
          <w:i/>
          <w:color w:val="auto"/>
          <w:sz w:val="20"/>
          <w:szCs w:val="22"/>
        </w:rPr>
        <w:t xml:space="preserve"> e successiva  N.ro 22 del 17-02-2011 aggiornata a norma di Legge ai valori ISTAT</w:t>
      </w:r>
      <w:r w:rsidR="00360AE7" w:rsidRPr="00B84669">
        <w:rPr>
          <w:b/>
          <w:i/>
          <w:color w:val="auto"/>
          <w:sz w:val="20"/>
          <w:szCs w:val="22"/>
        </w:rPr>
        <w:t xml:space="preserve">, </w:t>
      </w:r>
      <w:r w:rsidR="00360AE7" w:rsidRPr="00B84669">
        <w:rPr>
          <w:b/>
          <w:i/>
          <w:sz w:val="20"/>
          <w:szCs w:val="22"/>
        </w:rPr>
        <w:t>le tabelle parametriche con riguardo, in zona D ed F, al lotto minimo necessario per l’intervento e che tali parametri ove rappresentati al nuovo criterio Suc determinano un importo pari ad (</w:t>
      </w:r>
      <w:r w:rsidR="00360AE7">
        <w:rPr>
          <w:b/>
          <w:i/>
          <w:sz w:val="20"/>
          <w:szCs w:val="22"/>
        </w:rPr>
        <w:t>1,72</w:t>
      </w:r>
      <w:r w:rsidR="00360AE7" w:rsidRPr="00B84669">
        <w:rPr>
          <w:b/>
          <w:i/>
          <w:sz w:val="20"/>
          <w:szCs w:val="22"/>
        </w:rPr>
        <w:t xml:space="preserve"> €/Mc x 3 Mq/Mc =  </w:t>
      </w:r>
      <w:r w:rsidR="00360AE7">
        <w:rPr>
          <w:b/>
          <w:i/>
          <w:sz w:val="20"/>
          <w:szCs w:val="22"/>
        </w:rPr>
        <w:t>5,16</w:t>
      </w:r>
      <w:r w:rsidR="00360AE7" w:rsidRPr="00B84669">
        <w:rPr>
          <w:b/>
          <w:i/>
          <w:sz w:val="20"/>
          <w:szCs w:val="22"/>
        </w:rPr>
        <w:t xml:space="preserve"> €/ mq)</w:t>
      </w:r>
      <w:r w:rsidR="00360AE7">
        <w:rPr>
          <w:b/>
          <w:i/>
          <w:sz w:val="20"/>
          <w:szCs w:val="22"/>
        </w:rPr>
        <w:t xml:space="preserve"> </w:t>
      </w:r>
      <w:r w:rsidR="00360AE7" w:rsidRPr="00B84669">
        <w:rPr>
          <w:b/>
          <w:i/>
          <w:sz w:val="20"/>
          <w:szCs w:val="22"/>
        </w:rPr>
        <w:t xml:space="preserve">di Suc. </w:t>
      </w:r>
    </w:p>
    <w:p w:rsidR="00E96D34" w:rsidRDefault="00E96D34" w:rsidP="00E96D34">
      <w:pPr>
        <w:pStyle w:val="Default"/>
        <w:jc w:val="both"/>
        <w:rPr>
          <w:sz w:val="20"/>
          <w:szCs w:val="22"/>
        </w:rPr>
      </w:pPr>
      <w:r w:rsidRPr="00695878">
        <w:rPr>
          <w:sz w:val="20"/>
          <w:szCs w:val="22"/>
        </w:rPr>
        <w:t>Ritenuto anche a seguito dei vari incontri/confronti svoltisi tra i Tecnici dei Comuni del comprensorio del Trasimeno, di poter applicare il valore determinato dal Tavolo Tecnico di lavoro in rappresentanza dei Comuni Umbri, che non si discosta eccessivamente e/o esageratamente dalle varie realtà locali dell’area del Trasimeno, di stabile l’incidenza economica riferita alle opere di urbanizzazione secondaria pari ad</w:t>
      </w:r>
    </w:p>
    <w:p w:rsidR="00E96D34" w:rsidRPr="00ED05A4" w:rsidRDefault="00E96D34" w:rsidP="005E0B4C">
      <w:pPr>
        <w:spacing w:after="0"/>
        <w:jc w:val="center"/>
        <w:rPr>
          <w:b/>
          <w:sz w:val="4"/>
          <w:szCs w:val="10"/>
        </w:rPr>
      </w:pPr>
    </w:p>
    <w:p w:rsidR="005E0B4C" w:rsidRDefault="005E0B4C" w:rsidP="005E0B4C">
      <w:pPr>
        <w:spacing w:after="0"/>
        <w:jc w:val="center"/>
        <w:rPr>
          <w:b/>
          <w:sz w:val="24"/>
        </w:rPr>
      </w:pPr>
      <w:r w:rsidRPr="002B6517">
        <w:rPr>
          <w:b/>
          <w:sz w:val="32"/>
        </w:rPr>
        <w:t>€ 3,40</w:t>
      </w:r>
      <w:r>
        <w:rPr>
          <w:b/>
          <w:sz w:val="28"/>
        </w:rPr>
        <w:t xml:space="preserve"> </w:t>
      </w:r>
      <w:r w:rsidRPr="002B6517">
        <w:rPr>
          <w:b/>
          <w:sz w:val="28"/>
        </w:rPr>
        <w:t>/ Mq Suc</w:t>
      </w:r>
    </w:p>
    <w:p w:rsidR="005E0B4C" w:rsidRPr="002B6517" w:rsidRDefault="002B6517" w:rsidP="002B6517">
      <w:pPr>
        <w:spacing w:after="0" w:line="240" w:lineRule="auto"/>
        <w:jc w:val="both"/>
        <w:rPr>
          <w:i/>
          <w:iCs/>
          <w:sz w:val="18"/>
          <w:szCs w:val="18"/>
        </w:rPr>
      </w:pPr>
      <w:r>
        <w:rPr>
          <w:i/>
          <w:iCs/>
          <w:sz w:val="18"/>
          <w:szCs w:val="18"/>
        </w:rPr>
        <w:t>[</w:t>
      </w:r>
      <w:r w:rsidR="005E0B4C" w:rsidRPr="002B6517">
        <w:rPr>
          <w:i/>
          <w:iCs/>
          <w:sz w:val="18"/>
          <w:szCs w:val="18"/>
        </w:rPr>
        <w:t xml:space="preserve">Nota: </w:t>
      </w:r>
      <w:r w:rsidR="005E0B4C">
        <w:rPr>
          <w:i/>
          <w:iCs/>
          <w:sz w:val="18"/>
          <w:szCs w:val="18"/>
        </w:rPr>
        <w:t>Art.</w:t>
      </w:r>
      <w:r w:rsidR="00992730">
        <w:rPr>
          <w:i/>
          <w:iCs/>
          <w:sz w:val="18"/>
          <w:szCs w:val="18"/>
        </w:rPr>
        <w:t xml:space="preserve"> </w:t>
      </w:r>
      <w:r w:rsidR="005E0B4C">
        <w:rPr>
          <w:i/>
          <w:iCs/>
          <w:sz w:val="18"/>
          <w:szCs w:val="18"/>
        </w:rPr>
        <w:t>40, c</w:t>
      </w:r>
      <w:r w:rsidR="00992730">
        <w:rPr>
          <w:i/>
          <w:iCs/>
          <w:sz w:val="18"/>
          <w:szCs w:val="18"/>
        </w:rPr>
        <w:t xml:space="preserve">omma </w:t>
      </w:r>
      <w:r w:rsidR="005E0B4C">
        <w:rPr>
          <w:i/>
          <w:iCs/>
          <w:sz w:val="18"/>
          <w:szCs w:val="18"/>
        </w:rPr>
        <w:t xml:space="preserve">5, </w:t>
      </w:r>
      <w:r w:rsidR="00992730">
        <w:rPr>
          <w:i/>
          <w:iCs/>
          <w:sz w:val="18"/>
          <w:szCs w:val="18"/>
        </w:rPr>
        <w:t>L</w:t>
      </w:r>
      <w:r w:rsidR="005E0B4C">
        <w:rPr>
          <w:i/>
          <w:iCs/>
          <w:sz w:val="18"/>
          <w:szCs w:val="18"/>
        </w:rPr>
        <w:t>e</w:t>
      </w:r>
      <w:r w:rsidR="00F347D1">
        <w:rPr>
          <w:i/>
          <w:iCs/>
          <w:sz w:val="18"/>
          <w:szCs w:val="18"/>
        </w:rPr>
        <w:t>t</w:t>
      </w:r>
      <w:r w:rsidR="005E0B4C">
        <w:rPr>
          <w:i/>
          <w:iCs/>
          <w:sz w:val="18"/>
          <w:szCs w:val="18"/>
        </w:rPr>
        <w:t>t</w:t>
      </w:r>
      <w:r w:rsidR="00992730">
        <w:rPr>
          <w:i/>
          <w:iCs/>
          <w:sz w:val="18"/>
          <w:szCs w:val="18"/>
        </w:rPr>
        <w:t xml:space="preserve">era </w:t>
      </w:r>
      <w:r w:rsidR="005E0B4C">
        <w:rPr>
          <w:i/>
          <w:iCs/>
          <w:sz w:val="18"/>
          <w:szCs w:val="18"/>
        </w:rPr>
        <w:t>b),</w:t>
      </w:r>
      <w:r>
        <w:rPr>
          <w:i/>
          <w:iCs/>
          <w:sz w:val="18"/>
          <w:szCs w:val="18"/>
        </w:rPr>
        <w:t xml:space="preserve"> </w:t>
      </w:r>
      <w:r w:rsidR="005E0B4C">
        <w:rPr>
          <w:i/>
          <w:iCs/>
          <w:sz w:val="18"/>
          <w:szCs w:val="18"/>
        </w:rPr>
        <w:t>R</w:t>
      </w:r>
      <w:r>
        <w:rPr>
          <w:i/>
          <w:iCs/>
          <w:sz w:val="18"/>
          <w:szCs w:val="18"/>
        </w:rPr>
        <w:t>.</w:t>
      </w:r>
      <w:r w:rsidR="005E0B4C">
        <w:rPr>
          <w:i/>
          <w:iCs/>
          <w:sz w:val="18"/>
          <w:szCs w:val="18"/>
        </w:rPr>
        <w:t>R</w:t>
      </w:r>
      <w:r>
        <w:rPr>
          <w:i/>
          <w:iCs/>
          <w:sz w:val="18"/>
          <w:szCs w:val="18"/>
        </w:rPr>
        <w:t xml:space="preserve">. </w:t>
      </w:r>
      <w:r w:rsidR="005E0B4C">
        <w:rPr>
          <w:i/>
          <w:iCs/>
          <w:sz w:val="18"/>
          <w:szCs w:val="18"/>
        </w:rPr>
        <w:t>2/2015</w:t>
      </w:r>
      <w:r>
        <w:rPr>
          <w:i/>
          <w:iCs/>
          <w:sz w:val="18"/>
          <w:szCs w:val="18"/>
        </w:rPr>
        <w:t xml:space="preserve"> - </w:t>
      </w:r>
      <w:r w:rsidR="005E0B4C">
        <w:rPr>
          <w:i/>
          <w:iCs/>
          <w:sz w:val="18"/>
          <w:szCs w:val="18"/>
        </w:rPr>
        <w:t>Gli oneri relativ</w:t>
      </w:r>
      <w:r w:rsidR="00992730">
        <w:rPr>
          <w:i/>
          <w:iCs/>
          <w:sz w:val="18"/>
          <w:szCs w:val="18"/>
        </w:rPr>
        <w:t>i</w:t>
      </w:r>
      <w:r w:rsidR="005E0B4C">
        <w:rPr>
          <w:i/>
          <w:iCs/>
          <w:sz w:val="18"/>
          <w:szCs w:val="18"/>
        </w:rPr>
        <w:t xml:space="preserve"> alle opere necessarie al trattamento e allo smaltimento dei rifiuti solidi, liquidi e gassosi e a quelli necessari alla sistemazione ambientale dei luoghi, nonché al contenimento della rumorosità, sono a totale carico del soggetto richiedente, in base alle vigenti normative.</w:t>
      </w:r>
      <w:r>
        <w:rPr>
          <w:i/>
          <w:iCs/>
          <w:sz w:val="18"/>
          <w:szCs w:val="18"/>
        </w:rPr>
        <w:t>]</w:t>
      </w:r>
    </w:p>
    <w:p w:rsidR="005E0B4C" w:rsidRPr="00844BD2" w:rsidRDefault="005E0B4C" w:rsidP="005E0B4C">
      <w:pPr>
        <w:pStyle w:val="Default"/>
        <w:rPr>
          <w:b/>
          <w:bCs/>
          <w:i/>
          <w:iCs/>
          <w:sz w:val="14"/>
          <w:szCs w:val="14"/>
        </w:rPr>
      </w:pPr>
    </w:p>
    <w:p w:rsidR="005E0B4C" w:rsidRPr="00436D3C" w:rsidRDefault="005E0B4C" w:rsidP="002B6517">
      <w:pPr>
        <w:pStyle w:val="Default"/>
        <w:jc w:val="both"/>
        <w:rPr>
          <w:b/>
          <w:bCs/>
          <w:i/>
          <w:iCs/>
          <w:color w:val="2F5496"/>
          <w:sz w:val="21"/>
          <w:szCs w:val="21"/>
          <w:u w:val="single"/>
        </w:rPr>
      </w:pPr>
      <w:r w:rsidRPr="00992730">
        <w:rPr>
          <w:b/>
          <w:bCs/>
          <w:i/>
          <w:iCs/>
          <w:color w:val="2F5496"/>
          <w:sz w:val="22"/>
          <w:szCs w:val="21"/>
          <w:u w:val="single"/>
        </w:rPr>
        <w:t>3.3 Contributo di urbanizzazione per edifici per attività produttive: applicazione valori percentuali (aliquote</w:t>
      </w:r>
      <w:r w:rsidR="002B6517" w:rsidRPr="00992730">
        <w:rPr>
          <w:b/>
          <w:bCs/>
          <w:i/>
          <w:iCs/>
          <w:color w:val="2F5496"/>
          <w:sz w:val="22"/>
          <w:szCs w:val="21"/>
          <w:u w:val="single"/>
        </w:rPr>
        <w:t>).</w:t>
      </w:r>
    </w:p>
    <w:p w:rsidR="005E0B4C" w:rsidRPr="003304AA" w:rsidRDefault="005E0B4C" w:rsidP="003304AA">
      <w:pPr>
        <w:pStyle w:val="Default"/>
        <w:jc w:val="both"/>
        <w:rPr>
          <w:sz w:val="20"/>
          <w:szCs w:val="22"/>
        </w:rPr>
      </w:pPr>
      <w:r w:rsidRPr="003304AA">
        <w:rPr>
          <w:sz w:val="20"/>
          <w:szCs w:val="22"/>
        </w:rPr>
        <w:t>Ai sensi dell’art.</w:t>
      </w:r>
      <w:r w:rsidR="003304AA">
        <w:rPr>
          <w:sz w:val="20"/>
          <w:szCs w:val="22"/>
        </w:rPr>
        <w:t xml:space="preserve"> </w:t>
      </w:r>
      <w:r w:rsidRPr="003304AA">
        <w:rPr>
          <w:sz w:val="20"/>
          <w:szCs w:val="22"/>
        </w:rPr>
        <w:t xml:space="preserve">41 del R.R. 2/2015 la quota di contributo relativa agli oneri di urbanizzazione primaria e secondaria per edifici per attività produttive è determinata dal Comune applicando valori percentuali </w:t>
      </w:r>
      <w:r w:rsidRPr="003304AA">
        <w:rPr>
          <w:i/>
          <w:sz w:val="20"/>
          <w:szCs w:val="22"/>
        </w:rPr>
        <w:t>(aliquote)</w:t>
      </w:r>
      <w:r w:rsidRPr="003304AA">
        <w:rPr>
          <w:sz w:val="20"/>
          <w:szCs w:val="22"/>
        </w:rPr>
        <w:t xml:space="preserve"> alla incidenza economica così come determinata ai precedenti paragrafi 3.1 e 3.2. </w:t>
      </w:r>
    </w:p>
    <w:p w:rsidR="003304AA" w:rsidRPr="003304AA" w:rsidRDefault="003304AA" w:rsidP="003304AA">
      <w:pPr>
        <w:pStyle w:val="Default"/>
        <w:jc w:val="both"/>
        <w:rPr>
          <w:sz w:val="10"/>
          <w:szCs w:val="22"/>
        </w:rPr>
      </w:pPr>
    </w:p>
    <w:p w:rsidR="005E0B4C" w:rsidRPr="003304AA" w:rsidRDefault="005E0B4C" w:rsidP="003304AA">
      <w:pPr>
        <w:pStyle w:val="Default"/>
        <w:jc w:val="both"/>
        <w:rPr>
          <w:sz w:val="20"/>
          <w:szCs w:val="22"/>
          <w:u w:val="single"/>
        </w:rPr>
      </w:pPr>
      <w:r w:rsidRPr="003304AA">
        <w:rPr>
          <w:sz w:val="20"/>
          <w:szCs w:val="22"/>
          <w:u w:val="single"/>
        </w:rPr>
        <w:t xml:space="preserve">Nell’applicazione delle suddette aliquote è necessario però tenere conto dei seguenti criteri: </w:t>
      </w:r>
    </w:p>
    <w:p w:rsidR="003304AA" w:rsidRPr="003304AA" w:rsidRDefault="003304AA" w:rsidP="005E0B4C">
      <w:pPr>
        <w:pStyle w:val="Default"/>
        <w:rPr>
          <w:b/>
          <w:bCs/>
          <w:sz w:val="10"/>
          <w:szCs w:val="22"/>
        </w:rPr>
      </w:pPr>
    </w:p>
    <w:p w:rsidR="005E0B4C" w:rsidRPr="003304AA" w:rsidRDefault="005E0B4C" w:rsidP="005E0B4C">
      <w:pPr>
        <w:pStyle w:val="Default"/>
        <w:rPr>
          <w:b/>
          <w:bCs/>
          <w:sz w:val="20"/>
          <w:szCs w:val="22"/>
          <w:u w:val="single"/>
        </w:rPr>
      </w:pPr>
      <w:r w:rsidRPr="003304AA">
        <w:rPr>
          <w:b/>
          <w:bCs/>
          <w:sz w:val="20"/>
          <w:szCs w:val="22"/>
          <w:u w:val="single"/>
        </w:rPr>
        <w:t>a) in relazione alla tipologia degli intervent</w:t>
      </w:r>
      <w:r w:rsidR="003304AA">
        <w:rPr>
          <w:b/>
          <w:bCs/>
          <w:sz w:val="20"/>
          <w:szCs w:val="22"/>
          <w:u w:val="single"/>
        </w:rPr>
        <w:t>i;</w:t>
      </w:r>
    </w:p>
    <w:p w:rsidR="005E0B4C" w:rsidRPr="003304AA" w:rsidRDefault="005E0B4C" w:rsidP="003304AA">
      <w:pPr>
        <w:pStyle w:val="Default"/>
        <w:jc w:val="both"/>
        <w:rPr>
          <w:sz w:val="20"/>
          <w:szCs w:val="22"/>
        </w:rPr>
      </w:pPr>
      <w:r w:rsidRPr="003304AA">
        <w:rPr>
          <w:sz w:val="20"/>
          <w:szCs w:val="22"/>
        </w:rPr>
        <w:t xml:space="preserve">a.1) l’entità del contributo di urbanizzazione primaria e secondaria è determinato in misura maggiore per le </w:t>
      </w:r>
      <w:r w:rsidRPr="003304AA">
        <w:rPr>
          <w:i/>
          <w:sz w:val="20"/>
          <w:szCs w:val="22"/>
        </w:rPr>
        <w:t>“nuove costruzioni”</w:t>
      </w:r>
      <w:r w:rsidRPr="003304AA">
        <w:rPr>
          <w:sz w:val="20"/>
          <w:szCs w:val="22"/>
        </w:rPr>
        <w:t xml:space="preserve"> graduando poi a seguire in riduzione, per la </w:t>
      </w:r>
      <w:r w:rsidRPr="003304AA">
        <w:rPr>
          <w:i/>
          <w:sz w:val="20"/>
          <w:szCs w:val="22"/>
        </w:rPr>
        <w:t>“ristrutturazione urbanistica”</w:t>
      </w:r>
      <w:r w:rsidRPr="003304AA">
        <w:rPr>
          <w:sz w:val="20"/>
          <w:szCs w:val="22"/>
        </w:rPr>
        <w:t xml:space="preserve"> e per la </w:t>
      </w:r>
      <w:r w:rsidRPr="003304AA">
        <w:rPr>
          <w:i/>
          <w:sz w:val="20"/>
          <w:szCs w:val="22"/>
        </w:rPr>
        <w:t>“ristrutturazione edilizia”</w:t>
      </w:r>
      <w:r w:rsidRPr="003304AA">
        <w:rPr>
          <w:sz w:val="20"/>
          <w:szCs w:val="22"/>
        </w:rPr>
        <w:t xml:space="preserve">; </w:t>
      </w:r>
    </w:p>
    <w:p w:rsidR="005E0B4C" w:rsidRPr="003304AA" w:rsidRDefault="005E0B4C" w:rsidP="003304AA">
      <w:pPr>
        <w:pStyle w:val="Default"/>
        <w:jc w:val="both"/>
        <w:rPr>
          <w:sz w:val="20"/>
          <w:szCs w:val="22"/>
        </w:rPr>
      </w:pPr>
      <w:r w:rsidRPr="003304AA">
        <w:rPr>
          <w:sz w:val="20"/>
          <w:szCs w:val="22"/>
        </w:rPr>
        <w:t xml:space="preserve">a.2) a parità di categoria di intervento </w:t>
      </w:r>
      <w:r w:rsidRPr="003304AA">
        <w:rPr>
          <w:i/>
          <w:sz w:val="20"/>
          <w:szCs w:val="22"/>
        </w:rPr>
        <w:t>(di cui sopra)</w:t>
      </w:r>
      <w:r w:rsidRPr="003304AA">
        <w:rPr>
          <w:sz w:val="20"/>
          <w:szCs w:val="22"/>
        </w:rPr>
        <w:t xml:space="preserve"> l’entità del contributo di urbanizzazione primaria e secondaria rimane invariato indipendentemente dalla tipologia di insediamento </w:t>
      </w:r>
      <w:r w:rsidRPr="003304AA">
        <w:rPr>
          <w:i/>
          <w:sz w:val="20"/>
          <w:szCs w:val="22"/>
        </w:rPr>
        <w:t>(zonizzazione)</w:t>
      </w:r>
      <w:r w:rsidRPr="003304AA">
        <w:rPr>
          <w:sz w:val="20"/>
          <w:szCs w:val="22"/>
        </w:rPr>
        <w:t xml:space="preserve"> in cui ricade l’intervento; </w:t>
      </w:r>
    </w:p>
    <w:p w:rsidR="003304AA" w:rsidRPr="00844BD2" w:rsidRDefault="003304AA" w:rsidP="005E0B4C">
      <w:pPr>
        <w:pStyle w:val="Default"/>
        <w:rPr>
          <w:b/>
          <w:bCs/>
          <w:sz w:val="6"/>
          <w:szCs w:val="6"/>
          <w:u w:val="single"/>
        </w:rPr>
      </w:pPr>
    </w:p>
    <w:p w:rsidR="005E0B4C" w:rsidRDefault="005E0B4C" w:rsidP="005E0B4C">
      <w:pPr>
        <w:pStyle w:val="Default"/>
        <w:rPr>
          <w:sz w:val="22"/>
          <w:szCs w:val="22"/>
        </w:rPr>
      </w:pPr>
      <w:r w:rsidRPr="003304AA">
        <w:rPr>
          <w:b/>
          <w:bCs/>
          <w:sz w:val="20"/>
          <w:szCs w:val="22"/>
          <w:u w:val="single"/>
        </w:rPr>
        <w:t>b) in relazione alla destinazione d’us</w:t>
      </w:r>
      <w:r w:rsidR="003304AA">
        <w:rPr>
          <w:b/>
          <w:bCs/>
          <w:sz w:val="20"/>
          <w:szCs w:val="22"/>
          <w:u w:val="single"/>
        </w:rPr>
        <w:t>o;</w:t>
      </w:r>
    </w:p>
    <w:p w:rsidR="002C15D0" w:rsidRDefault="005E0B4C" w:rsidP="003304AA">
      <w:pPr>
        <w:pStyle w:val="Default"/>
        <w:jc w:val="both"/>
        <w:rPr>
          <w:sz w:val="20"/>
          <w:szCs w:val="22"/>
        </w:rPr>
      </w:pPr>
      <w:r w:rsidRPr="003304AA">
        <w:rPr>
          <w:sz w:val="20"/>
          <w:szCs w:val="22"/>
        </w:rPr>
        <w:t xml:space="preserve">b.1) a parità di categoria di intervento </w:t>
      </w:r>
      <w:r w:rsidRPr="003304AA">
        <w:rPr>
          <w:i/>
          <w:sz w:val="20"/>
          <w:szCs w:val="22"/>
        </w:rPr>
        <w:t>(di cui al punto a.1 sopra riportato)</w:t>
      </w:r>
      <w:r w:rsidRPr="003304AA">
        <w:rPr>
          <w:sz w:val="20"/>
          <w:szCs w:val="22"/>
        </w:rPr>
        <w:t xml:space="preserve"> l’entità del contributo di urbanizzazione primaria e secondaria rimane invariato indipendentemente dalla destinazione d’uso dell’edificio;</w:t>
      </w:r>
    </w:p>
    <w:p w:rsidR="003304AA" w:rsidRPr="003304AA" w:rsidRDefault="003304AA" w:rsidP="003304AA">
      <w:pPr>
        <w:pStyle w:val="Default"/>
        <w:jc w:val="both"/>
        <w:rPr>
          <w:sz w:val="10"/>
          <w:szCs w:val="22"/>
        </w:rPr>
      </w:pPr>
    </w:p>
    <w:p w:rsidR="005E0B4C" w:rsidRPr="003304AA" w:rsidRDefault="005E0B4C" w:rsidP="003304AA">
      <w:pPr>
        <w:spacing w:after="0" w:line="240" w:lineRule="auto"/>
        <w:jc w:val="both"/>
        <w:rPr>
          <w:b/>
          <w:bCs/>
          <w:iCs/>
          <w:sz w:val="18"/>
          <w:szCs w:val="20"/>
        </w:rPr>
      </w:pPr>
      <w:r w:rsidRPr="00032761">
        <w:rPr>
          <w:b/>
          <w:bCs/>
          <w:iCs/>
          <w:sz w:val="18"/>
          <w:szCs w:val="20"/>
        </w:rPr>
        <w:t>Nota: Ai sensi dell’art.41, comma 3, del RR 2/2015 i valori percentuali (aliquote) stabiliti in base a quanto sopra, sono fissati in misura ridotta</w:t>
      </w:r>
      <w:r w:rsidR="004F297E" w:rsidRPr="00032761">
        <w:rPr>
          <w:b/>
          <w:bCs/>
          <w:iCs/>
          <w:sz w:val="18"/>
          <w:szCs w:val="20"/>
        </w:rPr>
        <w:t xml:space="preserve"> come da tabelle allegate </w:t>
      </w:r>
      <w:r w:rsidRPr="00032761">
        <w:rPr>
          <w:b/>
          <w:bCs/>
          <w:iCs/>
          <w:sz w:val="18"/>
          <w:szCs w:val="20"/>
        </w:rPr>
        <w:t xml:space="preserve"> nel caso di interventi realizzati negli insediamenti già urbanizzati (anche parzialmente).</w:t>
      </w:r>
      <w:r w:rsidRPr="003304AA">
        <w:rPr>
          <w:b/>
          <w:bCs/>
          <w:iCs/>
          <w:sz w:val="18"/>
          <w:szCs w:val="20"/>
        </w:rPr>
        <w:t xml:space="preserve"> </w:t>
      </w:r>
    </w:p>
    <w:p w:rsidR="003304AA" w:rsidRPr="003304AA" w:rsidRDefault="003304AA" w:rsidP="005E0B4C">
      <w:pPr>
        <w:pStyle w:val="Default"/>
        <w:rPr>
          <w:sz w:val="10"/>
          <w:szCs w:val="22"/>
        </w:rPr>
      </w:pPr>
    </w:p>
    <w:p w:rsidR="005E0B4C" w:rsidRPr="003304AA" w:rsidRDefault="005E0B4C" w:rsidP="003304AA">
      <w:pPr>
        <w:pStyle w:val="Default"/>
        <w:jc w:val="both"/>
        <w:rPr>
          <w:sz w:val="20"/>
          <w:szCs w:val="22"/>
          <w:u w:val="single"/>
        </w:rPr>
      </w:pPr>
      <w:r w:rsidRPr="003304AA">
        <w:rPr>
          <w:sz w:val="20"/>
          <w:szCs w:val="22"/>
          <w:u w:val="single"/>
        </w:rPr>
        <w:t xml:space="preserve">In caso di più interventi che interessano parti dell’edificio, i valori percentuali come sopra stabiliti sono applicati alle singole parti di superficie utile coperta interessate dalle specifiche tipologie di intervento. </w:t>
      </w:r>
    </w:p>
    <w:p w:rsidR="003304AA" w:rsidRPr="003304AA" w:rsidRDefault="003304AA" w:rsidP="003304AA">
      <w:pPr>
        <w:pStyle w:val="Default"/>
        <w:jc w:val="both"/>
        <w:rPr>
          <w:sz w:val="10"/>
          <w:szCs w:val="22"/>
        </w:rPr>
      </w:pPr>
    </w:p>
    <w:p w:rsidR="002C15D0" w:rsidRDefault="005E0B4C" w:rsidP="003304AA">
      <w:pPr>
        <w:pStyle w:val="Default"/>
        <w:jc w:val="both"/>
        <w:rPr>
          <w:sz w:val="20"/>
          <w:szCs w:val="22"/>
        </w:rPr>
      </w:pPr>
      <w:r w:rsidRPr="00032761">
        <w:rPr>
          <w:sz w:val="20"/>
          <w:szCs w:val="22"/>
        </w:rPr>
        <w:t xml:space="preserve">A </w:t>
      </w:r>
      <w:r w:rsidR="00E16230" w:rsidRPr="00032761">
        <w:rPr>
          <w:sz w:val="20"/>
          <w:szCs w:val="22"/>
        </w:rPr>
        <w:t xml:space="preserve">seguito </w:t>
      </w:r>
      <w:r w:rsidRPr="00032761">
        <w:rPr>
          <w:sz w:val="20"/>
          <w:szCs w:val="22"/>
        </w:rPr>
        <w:t xml:space="preserve">di quanto indicato al presente paragrafo, è stata elaborata l’allegata </w:t>
      </w:r>
      <w:r w:rsidRPr="00032761">
        <w:rPr>
          <w:b/>
          <w:sz w:val="20"/>
          <w:szCs w:val="22"/>
        </w:rPr>
        <w:t xml:space="preserve">tabella </w:t>
      </w:r>
      <w:r w:rsidRPr="00032761">
        <w:rPr>
          <w:b/>
          <w:sz w:val="22"/>
          <w:szCs w:val="22"/>
        </w:rPr>
        <w:t>“D”</w:t>
      </w:r>
      <w:r w:rsidRPr="00032761">
        <w:rPr>
          <w:sz w:val="20"/>
          <w:szCs w:val="22"/>
        </w:rPr>
        <w:t xml:space="preserve"> per stabilire le varie “aliquote” </w:t>
      </w:r>
      <w:r w:rsidR="00324AD6" w:rsidRPr="00032761">
        <w:rPr>
          <w:sz w:val="20"/>
          <w:szCs w:val="22"/>
        </w:rPr>
        <w:t xml:space="preserve">da applicare </w:t>
      </w:r>
      <w:r w:rsidRPr="00032761">
        <w:rPr>
          <w:sz w:val="20"/>
          <w:szCs w:val="22"/>
        </w:rPr>
        <w:t>in modo facilitato, tenendo però presente il rispetto dei criteri e parametri sopra riportati.</w:t>
      </w:r>
    </w:p>
    <w:p w:rsidR="00844BD2" w:rsidRDefault="00844BD2" w:rsidP="003304AA">
      <w:pPr>
        <w:pStyle w:val="Default"/>
        <w:jc w:val="both"/>
        <w:rPr>
          <w:sz w:val="12"/>
          <w:szCs w:val="22"/>
        </w:rPr>
      </w:pPr>
    </w:p>
    <w:p w:rsidR="00844BD2" w:rsidRDefault="00844BD2" w:rsidP="00895FAA">
      <w:pPr>
        <w:pStyle w:val="Normale1"/>
        <w:spacing w:after="0" w:line="240" w:lineRule="auto"/>
        <w:jc w:val="both"/>
        <w:rPr>
          <w:rFonts w:ascii="Arial" w:hAnsi="Arial"/>
          <w:b/>
          <w:bCs/>
          <w:i/>
          <w:color w:val="800000"/>
          <w:sz w:val="24"/>
          <w:szCs w:val="24"/>
          <w:u w:val="single" w:color="FF0000"/>
        </w:rPr>
      </w:pPr>
      <w:r w:rsidRPr="003F44F1">
        <w:rPr>
          <w:rFonts w:ascii="Arial" w:hAnsi="Arial"/>
          <w:b/>
          <w:bCs/>
          <w:color w:val="800000"/>
          <w:sz w:val="32"/>
          <w:szCs w:val="24"/>
          <w:u w:val="single" w:color="FF0000"/>
        </w:rPr>
        <w:t>Tabella D</w:t>
      </w:r>
      <w:r>
        <w:rPr>
          <w:rFonts w:ascii="Arial" w:hAnsi="Arial"/>
          <w:b/>
          <w:bCs/>
          <w:i/>
          <w:color w:val="800000"/>
          <w:sz w:val="24"/>
          <w:szCs w:val="24"/>
          <w:u w:val="single" w:color="FF0000"/>
        </w:rPr>
        <w:t xml:space="preserve"> - Contributo di urbanizzazione per insediamenti Produttivi: applicazione valori percentuali (aliquote).</w:t>
      </w:r>
    </w:p>
    <w:p w:rsidR="00895FAA" w:rsidRDefault="00895FAA" w:rsidP="00895FAA">
      <w:pPr>
        <w:pStyle w:val="Normale1"/>
        <w:spacing w:after="0" w:line="240" w:lineRule="auto"/>
        <w:jc w:val="both"/>
        <w:rPr>
          <w:rFonts w:ascii="Arial" w:hAnsi="Arial"/>
          <w:b/>
          <w:bCs/>
          <w:i/>
          <w:color w:val="800000"/>
          <w:sz w:val="24"/>
          <w:szCs w:val="24"/>
          <w:u w:val="single" w:color="FF0000"/>
        </w:rPr>
      </w:pPr>
    </w:p>
    <w:p w:rsidR="00895FAA" w:rsidRPr="00726DD3" w:rsidRDefault="00666D1C" w:rsidP="00895FAA">
      <w:pPr>
        <w:pStyle w:val="Normale1"/>
        <w:spacing w:after="0" w:line="240" w:lineRule="auto"/>
        <w:jc w:val="both"/>
        <w:rPr>
          <w:rFonts w:ascii="Arial" w:hAnsi="Arial"/>
          <w:b/>
          <w:bCs/>
          <w:i/>
          <w:sz w:val="24"/>
          <w:szCs w:val="24"/>
          <w:u w:color="FF0000"/>
        </w:rPr>
      </w:pPr>
      <w:r>
        <w:rPr>
          <w:rFonts w:ascii="Arial" w:hAnsi="Arial"/>
          <w:b/>
          <w:bCs/>
          <w:i/>
          <w:sz w:val="24"/>
          <w:szCs w:val="24"/>
          <w:u w:color="FF0000"/>
        </w:rPr>
        <w:t>Importo base OUP € 35,00</w:t>
      </w:r>
      <w:r>
        <w:rPr>
          <w:rFonts w:ascii="Arial" w:hAnsi="Arial"/>
          <w:b/>
          <w:bCs/>
          <w:i/>
          <w:sz w:val="24"/>
          <w:szCs w:val="24"/>
          <w:u w:color="FF0000"/>
        </w:rPr>
        <w:tab/>
      </w:r>
      <w:r>
        <w:rPr>
          <w:rFonts w:ascii="Arial" w:hAnsi="Arial"/>
          <w:b/>
          <w:bCs/>
          <w:i/>
          <w:sz w:val="24"/>
          <w:szCs w:val="24"/>
          <w:u w:color="FF0000"/>
        </w:rPr>
        <w:tab/>
      </w:r>
      <w:r>
        <w:rPr>
          <w:rFonts w:ascii="Arial" w:hAnsi="Arial"/>
          <w:b/>
          <w:bCs/>
          <w:i/>
          <w:sz w:val="24"/>
          <w:szCs w:val="24"/>
          <w:u w:color="FF0000"/>
        </w:rPr>
        <w:tab/>
      </w:r>
      <w:r>
        <w:rPr>
          <w:rFonts w:ascii="Arial" w:hAnsi="Arial"/>
          <w:b/>
          <w:bCs/>
          <w:i/>
          <w:sz w:val="24"/>
          <w:szCs w:val="24"/>
          <w:u w:color="FF0000"/>
        </w:rPr>
        <w:tab/>
      </w:r>
      <w:r>
        <w:rPr>
          <w:rFonts w:ascii="Arial" w:hAnsi="Arial"/>
          <w:b/>
          <w:bCs/>
          <w:i/>
          <w:sz w:val="24"/>
          <w:szCs w:val="24"/>
          <w:u w:color="FF0000"/>
        </w:rPr>
        <w:tab/>
        <w:t>Importo base OUS € 3,40</w:t>
      </w:r>
    </w:p>
    <w:p w:rsidR="00895FAA" w:rsidRPr="004420AC" w:rsidRDefault="00895FAA" w:rsidP="00895FAA">
      <w:pPr>
        <w:pStyle w:val="Normale1"/>
        <w:spacing w:after="0" w:line="240" w:lineRule="auto"/>
        <w:jc w:val="both"/>
        <w:rPr>
          <w:rFonts w:ascii="Arial" w:hAnsi="Arial"/>
          <w:b/>
          <w:bCs/>
          <w:i/>
          <w:color w:val="800000"/>
          <w:sz w:val="24"/>
          <w:szCs w:val="24"/>
          <w:u w:val="single" w:color="FF0000"/>
        </w:rPr>
      </w:pPr>
    </w:p>
    <w:p w:rsidR="00844BD2" w:rsidRDefault="00844BD2" w:rsidP="00895FAA">
      <w:pPr>
        <w:pStyle w:val="Normale1"/>
        <w:spacing w:after="0" w:line="240" w:lineRule="auto"/>
        <w:jc w:val="both"/>
        <w:rPr>
          <w:rFonts w:ascii="Arial" w:hAnsi="Arial"/>
          <w:sz w:val="20"/>
          <w:szCs w:val="20"/>
        </w:rPr>
      </w:pPr>
      <w:r w:rsidRPr="000F5697">
        <w:rPr>
          <w:rFonts w:ascii="Arial" w:hAnsi="Arial"/>
          <w:sz w:val="20"/>
          <w:szCs w:val="20"/>
        </w:rPr>
        <w:t>Ai sensi dell’art.</w:t>
      </w:r>
      <w:r>
        <w:rPr>
          <w:rFonts w:ascii="Arial" w:hAnsi="Arial"/>
          <w:sz w:val="20"/>
          <w:szCs w:val="20"/>
        </w:rPr>
        <w:t xml:space="preserve"> </w:t>
      </w:r>
      <w:r w:rsidRPr="000F5697">
        <w:rPr>
          <w:rFonts w:ascii="Arial" w:hAnsi="Arial"/>
          <w:sz w:val="20"/>
          <w:szCs w:val="20"/>
        </w:rPr>
        <w:t xml:space="preserve">41 del R.R. 2/2015 la quota di contributo relativa agli oneri di urbanizzazione primaria e secondaria per edifici per </w:t>
      </w:r>
      <w:r>
        <w:rPr>
          <w:rFonts w:ascii="Arial" w:hAnsi="Arial"/>
          <w:sz w:val="20"/>
          <w:szCs w:val="20"/>
        </w:rPr>
        <w:t>attività produttive</w:t>
      </w:r>
      <w:r w:rsidRPr="000F5697">
        <w:rPr>
          <w:rFonts w:ascii="Arial" w:hAnsi="Arial"/>
          <w:sz w:val="20"/>
          <w:szCs w:val="20"/>
        </w:rPr>
        <w:t xml:space="preserve"> è determinata dal Comune applicando valori percentuali </w:t>
      </w:r>
      <w:r w:rsidRPr="000F5697">
        <w:rPr>
          <w:rFonts w:ascii="Arial" w:hAnsi="Arial"/>
          <w:i/>
          <w:sz w:val="20"/>
          <w:szCs w:val="20"/>
        </w:rPr>
        <w:t>(aliquote)</w:t>
      </w:r>
      <w:r w:rsidRPr="000F5697">
        <w:rPr>
          <w:rFonts w:ascii="Arial" w:hAnsi="Arial"/>
          <w:sz w:val="20"/>
          <w:szCs w:val="20"/>
        </w:rPr>
        <w:t xml:space="preserve"> alla incidenza economica così come determinata ai paragrafi 3.1 e 3</w:t>
      </w:r>
      <w:r>
        <w:rPr>
          <w:rFonts w:ascii="Arial" w:hAnsi="Arial"/>
          <w:sz w:val="20"/>
          <w:szCs w:val="20"/>
        </w:rPr>
        <w:t>.2.</w:t>
      </w:r>
    </w:p>
    <w:p w:rsidR="004C4CFA" w:rsidRDefault="004C4CFA" w:rsidP="00895FAA">
      <w:pPr>
        <w:pStyle w:val="Normale1"/>
        <w:spacing w:after="0" w:line="240" w:lineRule="auto"/>
        <w:jc w:val="both"/>
        <w:rPr>
          <w:rFonts w:ascii="Arial" w:hAnsi="Arial"/>
          <w:sz w:val="20"/>
          <w:szCs w:val="20"/>
        </w:rPr>
      </w:pPr>
    </w:p>
    <w:p w:rsidR="004C4CFA" w:rsidRPr="00ED4CF6" w:rsidRDefault="004C4CFA" w:rsidP="004C4CFA">
      <w:pPr>
        <w:pStyle w:val="Normale1"/>
        <w:spacing w:after="0"/>
        <w:jc w:val="both"/>
        <w:rPr>
          <w:rFonts w:ascii="Arial" w:hAnsi="Arial"/>
          <w:b/>
          <w:bCs/>
          <w:color w:val="auto"/>
          <w:sz w:val="24"/>
          <w:szCs w:val="24"/>
          <w:u w:color="FF0000"/>
        </w:rPr>
      </w:pPr>
      <w:r w:rsidRPr="00ED4CF6">
        <w:rPr>
          <w:rFonts w:ascii="Arial" w:hAnsi="Arial"/>
          <w:b/>
          <w:bCs/>
          <w:color w:val="auto"/>
          <w:sz w:val="24"/>
          <w:szCs w:val="24"/>
          <w:u w:color="FF0000"/>
        </w:rPr>
        <w:t xml:space="preserve">DETERMINAZIONE ALIQUOTE </w:t>
      </w:r>
      <w:r>
        <w:rPr>
          <w:rFonts w:ascii="Arial" w:hAnsi="Arial"/>
          <w:b/>
          <w:bCs/>
          <w:color w:val="auto"/>
          <w:sz w:val="24"/>
          <w:szCs w:val="24"/>
          <w:u w:color="FF0000"/>
        </w:rPr>
        <w:t xml:space="preserve"> - </w:t>
      </w:r>
      <w:r w:rsidRPr="00ED4CF6">
        <w:rPr>
          <w:rFonts w:ascii="Arial" w:hAnsi="Arial"/>
          <w:b/>
          <w:bCs/>
          <w:color w:val="auto"/>
          <w:sz w:val="24"/>
          <w:szCs w:val="24"/>
          <w:u w:color="FF0000"/>
        </w:rPr>
        <w:t>TABELLA “</w:t>
      </w:r>
      <w:r>
        <w:rPr>
          <w:rFonts w:ascii="Arial" w:hAnsi="Arial"/>
          <w:b/>
          <w:bCs/>
          <w:color w:val="auto"/>
          <w:sz w:val="24"/>
          <w:szCs w:val="24"/>
          <w:u w:color="FF0000"/>
        </w:rPr>
        <w:t>D</w:t>
      </w:r>
      <w:r w:rsidRPr="00ED4CF6">
        <w:rPr>
          <w:rFonts w:ascii="Arial" w:hAnsi="Arial"/>
          <w:b/>
          <w:bCs/>
          <w:color w:val="auto"/>
          <w:sz w:val="24"/>
          <w:szCs w:val="24"/>
          <w:u w:color="FF0000"/>
        </w:rPr>
        <w:t>”</w:t>
      </w: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83"/>
        <w:gridCol w:w="1418"/>
        <w:gridCol w:w="1701"/>
        <w:gridCol w:w="3260"/>
      </w:tblGrid>
      <w:tr w:rsidR="00842121" w:rsidRPr="00891478" w:rsidTr="002553B0">
        <w:trPr>
          <w:trHeight w:val="1439"/>
        </w:trPr>
        <w:tc>
          <w:tcPr>
            <w:tcW w:w="4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42121" w:rsidRPr="00844BD2" w:rsidRDefault="00842121" w:rsidP="003D1C92">
            <w:pPr>
              <w:pStyle w:val="Normale1"/>
              <w:spacing w:after="0" w:line="240" w:lineRule="auto"/>
              <w:jc w:val="center"/>
              <w:rPr>
                <w:rFonts w:ascii="Arial" w:hAnsi="Arial" w:cs="Arial"/>
                <w:i/>
              </w:rPr>
            </w:pPr>
            <w:r w:rsidRPr="00844BD2">
              <w:rPr>
                <w:rFonts w:ascii="Arial" w:hAnsi="Arial" w:cs="Arial"/>
                <w:b/>
                <w:bCs/>
                <w:i/>
              </w:rPr>
              <w:t>Tipologia di intervento</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42121" w:rsidRPr="004E56C3" w:rsidRDefault="00842121" w:rsidP="003D1C92">
            <w:pPr>
              <w:pStyle w:val="Normale1"/>
              <w:spacing w:after="0" w:line="240" w:lineRule="auto"/>
              <w:jc w:val="center"/>
              <w:rPr>
                <w:rFonts w:ascii="Arial" w:hAnsi="Arial" w:cs="Arial"/>
                <w:i/>
                <w:sz w:val="18"/>
                <w:szCs w:val="18"/>
              </w:rPr>
            </w:pPr>
            <w:r>
              <w:rPr>
                <w:rFonts w:ascii="Arial" w:hAnsi="Arial" w:cs="Arial"/>
                <w:b/>
                <w:bCs/>
                <w:i/>
                <w:sz w:val="18"/>
                <w:szCs w:val="18"/>
              </w:rPr>
              <w:t xml:space="preserve">Aliquota da applicare all’incidenza economica per </w:t>
            </w:r>
            <w:r w:rsidRPr="004E56C3">
              <w:rPr>
                <w:rFonts w:ascii="Arial" w:hAnsi="Arial" w:cs="Arial"/>
                <w:b/>
                <w:bCs/>
                <w:i/>
                <w:sz w:val="18"/>
                <w:szCs w:val="18"/>
              </w:rPr>
              <w:t>oneri di urbanizzazione primaria</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42121" w:rsidRPr="004E56C3" w:rsidRDefault="00842121" w:rsidP="003D1C92">
            <w:pPr>
              <w:pStyle w:val="Normale1"/>
              <w:spacing w:after="0" w:line="240" w:lineRule="auto"/>
              <w:jc w:val="center"/>
              <w:rPr>
                <w:rFonts w:ascii="Arial" w:hAnsi="Arial" w:cs="Arial"/>
                <w:i/>
                <w:sz w:val="18"/>
                <w:szCs w:val="18"/>
              </w:rPr>
            </w:pPr>
            <w:r>
              <w:rPr>
                <w:rFonts w:ascii="Arial" w:hAnsi="Arial" w:cs="Arial"/>
                <w:b/>
                <w:bCs/>
                <w:i/>
                <w:sz w:val="18"/>
                <w:szCs w:val="18"/>
              </w:rPr>
              <w:t xml:space="preserve">Aliquota da applicare all’incidenza economica per </w:t>
            </w:r>
            <w:r w:rsidRPr="004E56C3">
              <w:rPr>
                <w:rFonts w:ascii="Arial" w:hAnsi="Arial" w:cs="Arial"/>
                <w:b/>
                <w:bCs/>
                <w:i/>
                <w:sz w:val="18"/>
                <w:szCs w:val="18"/>
              </w:rPr>
              <w:t>oneri di urbanizzazione secondaria</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2121" w:rsidRDefault="00842121" w:rsidP="003D1C92">
            <w:pPr>
              <w:pStyle w:val="Normale1"/>
              <w:spacing w:after="0" w:line="240" w:lineRule="auto"/>
              <w:jc w:val="center"/>
              <w:rPr>
                <w:rFonts w:ascii="Arial" w:hAnsi="Arial" w:cs="Arial"/>
                <w:b/>
                <w:bCs/>
                <w:i/>
                <w:sz w:val="18"/>
                <w:szCs w:val="18"/>
              </w:rPr>
            </w:pPr>
          </w:p>
          <w:p w:rsidR="00842121" w:rsidRDefault="00842121" w:rsidP="003D1C92">
            <w:pPr>
              <w:pStyle w:val="Normale1"/>
              <w:spacing w:after="0" w:line="240" w:lineRule="auto"/>
              <w:jc w:val="center"/>
              <w:rPr>
                <w:rFonts w:ascii="Arial" w:hAnsi="Arial" w:cs="Arial"/>
                <w:b/>
                <w:bCs/>
                <w:i/>
                <w:sz w:val="18"/>
                <w:szCs w:val="18"/>
              </w:rPr>
            </w:pPr>
          </w:p>
          <w:p w:rsidR="00842121" w:rsidRDefault="00842121" w:rsidP="003D1C92">
            <w:pPr>
              <w:pStyle w:val="Normale1"/>
              <w:spacing w:after="0" w:line="240" w:lineRule="auto"/>
              <w:jc w:val="center"/>
              <w:rPr>
                <w:rFonts w:ascii="Arial" w:hAnsi="Arial" w:cs="Arial"/>
                <w:b/>
                <w:bCs/>
                <w:i/>
                <w:sz w:val="18"/>
                <w:szCs w:val="18"/>
              </w:rPr>
            </w:pPr>
            <w:r w:rsidRPr="004E56C3">
              <w:rPr>
                <w:rFonts w:ascii="Arial" w:hAnsi="Arial" w:cs="Arial"/>
                <w:b/>
                <w:bCs/>
                <w:i/>
                <w:sz w:val="18"/>
                <w:szCs w:val="18"/>
              </w:rPr>
              <w:t>Coefficiente di riduzione</w:t>
            </w:r>
            <w:r>
              <w:rPr>
                <w:rFonts w:ascii="Arial" w:hAnsi="Arial" w:cs="Arial"/>
                <w:b/>
                <w:bCs/>
                <w:i/>
                <w:sz w:val="18"/>
                <w:szCs w:val="18"/>
              </w:rPr>
              <w:t xml:space="preserve"> **</w:t>
            </w:r>
          </w:p>
          <w:p w:rsidR="00842121" w:rsidRPr="006075C3" w:rsidRDefault="00842121" w:rsidP="003D1C92">
            <w:pPr>
              <w:pStyle w:val="Normale1"/>
              <w:spacing w:after="0" w:line="240" w:lineRule="auto"/>
              <w:jc w:val="center"/>
              <w:rPr>
                <w:rFonts w:ascii="Arial" w:hAnsi="Arial" w:cs="Arial"/>
                <w:i/>
                <w:sz w:val="16"/>
                <w:szCs w:val="16"/>
              </w:rPr>
            </w:pPr>
            <w:r w:rsidRPr="006075C3">
              <w:rPr>
                <w:rFonts w:ascii="Arial" w:hAnsi="Arial" w:cs="Arial"/>
                <w:b/>
                <w:bCs/>
                <w:i/>
                <w:sz w:val="16"/>
                <w:szCs w:val="16"/>
              </w:rPr>
              <w:t xml:space="preserve">(insediamenti </w:t>
            </w:r>
            <w:r>
              <w:rPr>
                <w:rFonts w:ascii="Arial" w:hAnsi="Arial" w:cs="Arial"/>
                <w:b/>
                <w:bCs/>
                <w:i/>
                <w:sz w:val="16"/>
                <w:szCs w:val="16"/>
              </w:rPr>
              <w:t xml:space="preserve">totalmente o </w:t>
            </w:r>
            <w:r w:rsidRPr="006075C3">
              <w:rPr>
                <w:rFonts w:ascii="Arial" w:hAnsi="Arial" w:cs="Arial"/>
                <w:b/>
                <w:bCs/>
                <w:i/>
                <w:sz w:val="16"/>
                <w:szCs w:val="16"/>
              </w:rPr>
              <w:t>parzialmente urbanizzati</w:t>
            </w:r>
            <w:r>
              <w:rPr>
                <w:rFonts w:ascii="Arial" w:hAnsi="Arial" w:cs="Arial"/>
                <w:b/>
                <w:bCs/>
                <w:i/>
                <w:sz w:val="16"/>
                <w:szCs w:val="16"/>
              </w:rPr>
              <w:t xml:space="preserve"> – art.41</w:t>
            </w:r>
            <w:r w:rsidRPr="006075C3">
              <w:rPr>
                <w:rFonts w:ascii="Arial" w:hAnsi="Arial" w:cs="Arial"/>
                <w:b/>
                <w:bCs/>
                <w:i/>
                <w:sz w:val="16"/>
                <w:szCs w:val="16"/>
              </w:rPr>
              <w:t>, c.</w:t>
            </w:r>
            <w:r>
              <w:rPr>
                <w:rFonts w:ascii="Arial" w:hAnsi="Arial" w:cs="Arial"/>
                <w:b/>
                <w:bCs/>
                <w:i/>
                <w:sz w:val="16"/>
                <w:szCs w:val="16"/>
              </w:rPr>
              <w:t>3</w:t>
            </w:r>
            <w:r w:rsidRPr="006075C3">
              <w:rPr>
                <w:rFonts w:ascii="Arial" w:hAnsi="Arial" w:cs="Arial"/>
                <w:b/>
                <w:bCs/>
                <w:i/>
                <w:sz w:val="16"/>
                <w:szCs w:val="16"/>
              </w:rPr>
              <w:t>, RR 2/2015)</w:t>
            </w:r>
          </w:p>
        </w:tc>
      </w:tr>
      <w:tr w:rsidR="002553B0" w:rsidRPr="004E56C3" w:rsidTr="002553B0">
        <w:trPr>
          <w:trHeight w:val="271"/>
        </w:trPr>
        <w:tc>
          <w:tcPr>
            <w:tcW w:w="4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2553B0" w:rsidRPr="003719C2" w:rsidRDefault="002553B0" w:rsidP="003D1C92">
            <w:pPr>
              <w:pStyle w:val="Normale1"/>
              <w:spacing w:after="0" w:line="240" w:lineRule="auto"/>
              <w:jc w:val="center"/>
              <w:rPr>
                <w:rFonts w:ascii="Arial" w:hAnsi="Arial" w:cs="Arial"/>
                <w:bCs/>
                <w:sz w:val="16"/>
                <w:szCs w:val="16"/>
              </w:rPr>
            </w:pPr>
            <w:r>
              <w:rPr>
                <w:rFonts w:ascii="Arial" w:hAnsi="Arial" w:cs="Arial"/>
                <w:bCs/>
                <w:sz w:val="16"/>
                <w:szCs w:val="16"/>
              </w:rPr>
              <w:t>Interventi di n</w:t>
            </w:r>
            <w:r w:rsidRPr="004E56C3">
              <w:rPr>
                <w:rFonts w:ascii="Arial" w:hAnsi="Arial" w:cs="Arial"/>
                <w:bCs/>
                <w:sz w:val="16"/>
                <w:szCs w:val="16"/>
              </w:rPr>
              <w:t>uova costruzione</w:t>
            </w:r>
            <w:r>
              <w:rPr>
                <w:rFonts w:ascii="Arial" w:hAnsi="Arial" w:cs="Arial"/>
                <w:bCs/>
                <w:sz w:val="16"/>
                <w:szCs w:val="16"/>
              </w:rPr>
              <w:t xml:space="preserve"> </w:t>
            </w:r>
            <w:r w:rsidRPr="00D86344">
              <w:rPr>
                <w:rFonts w:ascii="Arial" w:hAnsi="Arial" w:cs="Arial"/>
                <w:b/>
                <w:bCs/>
                <w:sz w:val="16"/>
                <w:szCs w:val="16"/>
                <w:vertAlign w:val="superscript"/>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2553B0" w:rsidRPr="00391345" w:rsidRDefault="002553B0" w:rsidP="003D1C92">
            <w:pPr>
              <w:pStyle w:val="Normale1"/>
              <w:spacing w:after="0" w:line="240" w:lineRule="auto"/>
              <w:jc w:val="center"/>
              <w:rPr>
                <w:rFonts w:ascii="Arial" w:hAnsi="Arial" w:cs="Arial"/>
                <w:b/>
                <w:sz w:val="18"/>
                <w:szCs w:val="18"/>
              </w:rPr>
            </w:pPr>
            <w:r>
              <w:rPr>
                <w:rFonts w:ascii="Arial" w:hAnsi="Arial" w:cs="Arial"/>
                <w:b/>
                <w:sz w:val="18"/>
                <w:szCs w:val="18"/>
              </w:rPr>
              <w:t>0,65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2553B0" w:rsidRPr="00391345" w:rsidRDefault="002553B0" w:rsidP="003D1C92">
            <w:pPr>
              <w:pStyle w:val="Normale1"/>
              <w:spacing w:after="0" w:line="240" w:lineRule="auto"/>
              <w:jc w:val="center"/>
              <w:rPr>
                <w:rFonts w:ascii="Arial" w:hAnsi="Arial" w:cs="Arial"/>
                <w:b/>
                <w:sz w:val="18"/>
                <w:szCs w:val="18"/>
              </w:rPr>
            </w:pPr>
            <w:r w:rsidRPr="00391345">
              <w:rPr>
                <w:rFonts w:ascii="Arial" w:hAnsi="Arial" w:cs="Arial"/>
                <w:b/>
                <w:sz w:val="18"/>
                <w:szCs w:val="18"/>
              </w:rPr>
              <w:t>1,00</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2553B0" w:rsidRPr="00391345" w:rsidRDefault="002553B0" w:rsidP="003D1C92">
            <w:pPr>
              <w:pStyle w:val="Normale1"/>
              <w:spacing w:after="0" w:line="240" w:lineRule="auto"/>
              <w:jc w:val="center"/>
              <w:rPr>
                <w:rFonts w:ascii="Arial" w:hAnsi="Arial" w:cs="Arial"/>
                <w:sz w:val="16"/>
                <w:szCs w:val="16"/>
              </w:rPr>
            </w:pPr>
            <w:r>
              <w:rPr>
                <w:rFonts w:ascii="Arial" w:hAnsi="Arial" w:cs="Arial"/>
                <w:b/>
                <w:sz w:val="18"/>
                <w:szCs w:val="18"/>
              </w:rPr>
              <w:t>0,2</w:t>
            </w:r>
            <w:r w:rsidRPr="00391345">
              <w:rPr>
                <w:rFonts w:ascii="Arial" w:hAnsi="Arial" w:cs="Arial"/>
                <w:b/>
                <w:sz w:val="18"/>
                <w:szCs w:val="18"/>
              </w:rPr>
              <w:t>0</w:t>
            </w:r>
          </w:p>
        </w:tc>
      </w:tr>
      <w:tr w:rsidR="002553B0" w:rsidRPr="004E56C3" w:rsidTr="002553B0">
        <w:trPr>
          <w:trHeight w:val="230"/>
        </w:trPr>
        <w:tc>
          <w:tcPr>
            <w:tcW w:w="408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3B0" w:rsidRPr="004E56C3" w:rsidRDefault="002553B0" w:rsidP="003D1C92">
            <w:pPr>
              <w:pStyle w:val="Normale1"/>
              <w:spacing w:after="0" w:line="240" w:lineRule="auto"/>
              <w:jc w:val="center"/>
              <w:rPr>
                <w:rFonts w:ascii="Arial" w:hAnsi="Arial" w:cs="Arial"/>
                <w:sz w:val="16"/>
                <w:szCs w:val="16"/>
              </w:rPr>
            </w:pPr>
            <w:r>
              <w:rPr>
                <w:rFonts w:ascii="Arial" w:hAnsi="Arial" w:cs="Arial"/>
                <w:bCs/>
                <w:sz w:val="16"/>
                <w:szCs w:val="16"/>
              </w:rPr>
              <w:t>Interventi di ris</w:t>
            </w:r>
            <w:r w:rsidRPr="004E56C3">
              <w:rPr>
                <w:rFonts w:ascii="Arial" w:hAnsi="Arial" w:cs="Arial"/>
                <w:bCs/>
                <w:sz w:val="16"/>
                <w:szCs w:val="16"/>
              </w:rPr>
              <w:t>trutturazione urbanistica</w:t>
            </w:r>
            <w:r w:rsidRPr="003719C2">
              <w:rPr>
                <w:rFonts w:ascii="Arial" w:hAnsi="Arial" w:cs="Arial"/>
                <w:b/>
                <w:bCs/>
                <w:sz w:val="16"/>
                <w:szCs w:val="16"/>
              </w:rPr>
              <w:t>*</w:t>
            </w:r>
          </w:p>
        </w:tc>
        <w:tc>
          <w:tcPr>
            <w:tcW w:w="141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3B0" w:rsidRPr="00391345" w:rsidRDefault="002553B0" w:rsidP="003D1C92">
            <w:pPr>
              <w:pStyle w:val="Normale1"/>
              <w:spacing w:after="0" w:line="240" w:lineRule="auto"/>
              <w:jc w:val="center"/>
              <w:rPr>
                <w:rFonts w:ascii="Arial" w:hAnsi="Arial" w:cs="Arial"/>
                <w:b/>
                <w:sz w:val="18"/>
                <w:szCs w:val="18"/>
              </w:rPr>
            </w:pPr>
            <w:r w:rsidRPr="00391345">
              <w:rPr>
                <w:rFonts w:ascii="Arial" w:hAnsi="Arial" w:cs="Arial"/>
                <w:b/>
                <w:sz w:val="18"/>
                <w:szCs w:val="18"/>
              </w:rPr>
              <w:t>0,50</w:t>
            </w:r>
          </w:p>
        </w:tc>
        <w:tc>
          <w:tcPr>
            <w:tcW w:w="170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3B0" w:rsidRPr="00391345" w:rsidRDefault="002553B0" w:rsidP="003D1C92">
            <w:pPr>
              <w:pStyle w:val="Normale1"/>
              <w:spacing w:after="0" w:line="240" w:lineRule="auto"/>
              <w:jc w:val="center"/>
              <w:rPr>
                <w:rFonts w:ascii="Arial" w:hAnsi="Arial" w:cs="Arial"/>
                <w:b/>
                <w:sz w:val="18"/>
                <w:szCs w:val="18"/>
              </w:rPr>
            </w:pPr>
            <w:r w:rsidRPr="00391345">
              <w:rPr>
                <w:rFonts w:ascii="Arial" w:hAnsi="Arial" w:cs="Arial"/>
                <w:b/>
                <w:sz w:val="18"/>
                <w:szCs w:val="18"/>
              </w:rPr>
              <w:t>0,80</w:t>
            </w:r>
          </w:p>
        </w:tc>
        <w:tc>
          <w:tcPr>
            <w:tcW w:w="326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3B0" w:rsidRPr="00391345" w:rsidRDefault="002553B0" w:rsidP="003D1C92">
            <w:pPr>
              <w:pStyle w:val="Normale1"/>
              <w:spacing w:after="0" w:line="240" w:lineRule="auto"/>
              <w:jc w:val="center"/>
              <w:rPr>
                <w:rFonts w:ascii="Arial" w:hAnsi="Arial" w:cs="Arial"/>
                <w:sz w:val="16"/>
                <w:szCs w:val="16"/>
              </w:rPr>
            </w:pPr>
            <w:r>
              <w:rPr>
                <w:rFonts w:ascii="Arial" w:hAnsi="Arial" w:cs="Arial"/>
                <w:b/>
                <w:sz w:val="18"/>
                <w:szCs w:val="18"/>
              </w:rPr>
              <w:t>0,2</w:t>
            </w:r>
            <w:r w:rsidRPr="00391345">
              <w:rPr>
                <w:rFonts w:ascii="Arial" w:hAnsi="Arial" w:cs="Arial"/>
                <w:b/>
                <w:sz w:val="18"/>
                <w:szCs w:val="18"/>
              </w:rPr>
              <w:t>0</w:t>
            </w:r>
          </w:p>
        </w:tc>
      </w:tr>
      <w:tr w:rsidR="002553B0" w:rsidRPr="00D172CE" w:rsidTr="00237163">
        <w:trPr>
          <w:trHeight w:val="20"/>
        </w:trPr>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3B0" w:rsidRPr="00D172CE" w:rsidRDefault="002553B0" w:rsidP="003D1C92">
            <w:pPr>
              <w:pStyle w:val="Normale1"/>
              <w:spacing w:after="0" w:line="240" w:lineRule="auto"/>
              <w:jc w:val="center"/>
              <w:rPr>
                <w:rFonts w:ascii="Arial" w:hAnsi="Arial" w:cs="Arial"/>
                <w:bCs/>
                <w:sz w:val="16"/>
                <w:szCs w:val="16"/>
              </w:rPr>
            </w:pPr>
            <w:r>
              <w:rPr>
                <w:rFonts w:ascii="Arial" w:hAnsi="Arial" w:cs="Arial"/>
                <w:bCs/>
                <w:sz w:val="16"/>
                <w:szCs w:val="16"/>
              </w:rPr>
              <w:t xml:space="preserve">Interventi di </w:t>
            </w:r>
            <w:r w:rsidRPr="004E56C3">
              <w:rPr>
                <w:rFonts w:ascii="Arial" w:hAnsi="Arial" w:cs="Arial"/>
                <w:bCs/>
                <w:sz w:val="16"/>
                <w:szCs w:val="16"/>
              </w:rPr>
              <w:t>ristrutturazione edilizia</w:t>
            </w:r>
            <w:r w:rsidRPr="003719C2">
              <w:rPr>
                <w:rFonts w:ascii="Arial" w:hAnsi="Arial" w:cs="Arial"/>
                <w:b/>
                <w:bCs/>
                <w:sz w:val="16"/>
                <w:szCs w:val="16"/>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3B0" w:rsidRPr="00391345" w:rsidRDefault="002553B0" w:rsidP="003D1C92">
            <w:pPr>
              <w:pStyle w:val="Normale1"/>
              <w:spacing w:after="0" w:line="240" w:lineRule="auto"/>
              <w:jc w:val="center"/>
              <w:rPr>
                <w:rFonts w:ascii="Arial" w:hAnsi="Arial" w:cs="Arial"/>
                <w:b/>
                <w:sz w:val="18"/>
                <w:szCs w:val="18"/>
              </w:rPr>
            </w:pPr>
            <w:r w:rsidRPr="00391345">
              <w:rPr>
                <w:rFonts w:ascii="Arial" w:hAnsi="Arial" w:cs="Arial"/>
                <w:b/>
                <w:sz w:val="18"/>
                <w:szCs w:val="18"/>
              </w:rPr>
              <w:t>0,25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3B0" w:rsidRPr="00391345" w:rsidRDefault="002553B0" w:rsidP="003D1C92">
            <w:pPr>
              <w:pStyle w:val="Normale1"/>
              <w:spacing w:after="0" w:line="240" w:lineRule="auto"/>
              <w:jc w:val="center"/>
              <w:rPr>
                <w:rFonts w:ascii="Arial" w:hAnsi="Arial" w:cs="Arial"/>
                <w:b/>
                <w:sz w:val="18"/>
                <w:szCs w:val="18"/>
              </w:rPr>
            </w:pPr>
            <w:r w:rsidRPr="00391345">
              <w:rPr>
                <w:rFonts w:ascii="Arial" w:hAnsi="Arial" w:cs="Arial"/>
                <w:b/>
                <w:sz w:val="18"/>
                <w:szCs w:val="18"/>
              </w:rPr>
              <w:t>0,50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3B0" w:rsidRPr="00391345" w:rsidRDefault="002553B0" w:rsidP="003D1C92">
            <w:pPr>
              <w:pStyle w:val="Normale1"/>
              <w:spacing w:after="0" w:line="240" w:lineRule="auto"/>
              <w:jc w:val="center"/>
              <w:rPr>
                <w:rFonts w:ascii="Arial" w:hAnsi="Arial" w:cs="Arial"/>
                <w:sz w:val="16"/>
                <w:szCs w:val="16"/>
              </w:rPr>
            </w:pPr>
            <w:r>
              <w:rPr>
                <w:rFonts w:ascii="Arial" w:hAnsi="Arial" w:cs="Arial"/>
                <w:b/>
                <w:sz w:val="18"/>
                <w:szCs w:val="18"/>
              </w:rPr>
              <w:t>0,2</w:t>
            </w:r>
            <w:r w:rsidRPr="00391345">
              <w:rPr>
                <w:rFonts w:ascii="Arial" w:hAnsi="Arial" w:cs="Arial"/>
                <w:b/>
                <w:sz w:val="18"/>
                <w:szCs w:val="18"/>
              </w:rPr>
              <w:t>0</w:t>
            </w:r>
          </w:p>
        </w:tc>
      </w:tr>
      <w:tr w:rsidR="002553B0" w:rsidRPr="00D172CE" w:rsidTr="00237163">
        <w:trPr>
          <w:trHeight w:val="262"/>
        </w:trPr>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3B0" w:rsidRPr="004E56C3" w:rsidRDefault="002553B0" w:rsidP="003D1C92">
            <w:pPr>
              <w:pStyle w:val="Normale1"/>
              <w:spacing w:after="0" w:line="240" w:lineRule="auto"/>
              <w:jc w:val="center"/>
              <w:rPr>
                <w:rFonts w:ascii="Arial" w:hAnsi="Arial" w:cs="Arial"/>
                <w:sz w:val="16"/>
                <w:szCs w:val="16"/>
              </w:rPr>
            </w:pPr>
            <w:r>
              <w:rPr>
                <w:rFonts w:ascii="Arial" w:hAnsi="Arial" w:cs="Arial"/>
                <w:bCs/>
                <w:sz w:val="16"/>
                <w:szCs w:val="16"/>
              </w:rPr>
              <w:t xml:space="preserve">Cambio destinazione </w:t>
            </w:r>
            <w:r w:rsidRPr="004E56C3">
              <w:rPr>
                <w:rFonts w:ascii="Arial" w:hAnsi="Arial" w:cs="Arial"/>
                <w:bCs/>
                <w:sz w:val="16"/>
                <w:szCs w:val="16"/>
              </w:rPr>
              <w:t xml:space="preserve">d’uso da </w:t>
            </w:r>
            <w:r>
              <w:rPr>
                <w:rFonts w:ascii="Arial" w:hAnsi="Arial" w:cs="Arial"/>
                <w:bCs/>
                <w:sz w:val="16"/>
                <w:szCs w:val="16"/>
              </w:rPr>
              <w:t xml:space="preserve">residenza o </w:t>
            </w:r>
            <w:r w:rsidRPr="004E56C3">
              <w:rPr>
                <w:rFonts w:ascii="Arial" w:hAnsi="Arial" w:cs="Arial"/>
                <w:bCs/>
                <w:sz w:val="16"/>
                <w:szCs w:val="16"/>
              </w:rPr>
              <w:t>servizi</w:t>
            </w:r>
            <w:r>
              <w:rPr>
                <w:rFonts w:ascii="Arial" w:hAnsi="Arial" w:cs="Arial"/>
                <w:bCs/>
                <w:sz w:val="16"/>
                <w:szCs w:val="16"/>
              </w:rPr>
              <w:t xml:space="preserve"> ad attività produttive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3B0" w:rsidRPr="00391345" w:rsidRDefault="002553B0" w:rsidP="003D1C92">
            <w:pPr>
              <w:pStyle w:val="Normale1"/>
              <w:spacing w:after="0" w:line="240" w:lineRule="auto"/>
              <w:jc w:val="center"/>
              <w:rPr>
                <w:rFonts w:ascii="Arial" w:hAnsi="Arial" w:cs="Arial"/>
                <w:b/>
                <w:sz w:val="18"/>
                <w:szCs w:val="18"/>
              </w:rPr>
            </w:pPr>
            <w:r w:rsidRPr="00391345">
              <w:rPr>
                <w:rFonts w:ascii="Arial" w:hAnsi="Arial" w:cs="Arial"/>
                <w:b/>
                <w:sz w:val="18"/>
                <w:szCs w:val="18"/>
              </w:rPr>
              <w:t>0,25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3B0" w:rsidRPr="00391345" w:rsidRDefault="002553B0" w:rsidP="003D1C92">
            <w:pPr>
              <w:pStyle w:val="Normale1"/>
              <w:spacing w:after="0" w:line="240" w:lineRule="auto"/>
              <w:jc w:val="center"/>
              <w:rPr>
                <w:rFonts w:ascii="Arial" w:hAnsi="Arial" w:cs="Arial"/>
                <w:b/>
                <w:sz w:val="18"/>
                <w:szCs w:val="18"/>
              </w:rPr>
            </w:pPr>
            <w:r w:rsidRPr="00391345">
              <w:rPr>
                <w:rFonts w:ascii="Arial" w:hAnsi="Arial" w:cs="Arial"/>
                <w:b/>
                <w:sz w:val="18"/>
                <w:szCs w:val="18"/>
              </w:rPr>
              <w:t>0,50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3B0" w:rsidRPr="00391345" w:rsidRDefault="002553B0" w:rsidP="003D1C92">
            <w:pPr>
              <w:pStyle w:val="Normale1"/>
              <w:spacing w:after="0" w:line="240" w:lineRule="auto"/>
              <w:jc w:val="center"/>
              <w:rPr>
                <w:rFonts w:ascii="Arial" w:hAnsi="Arial" w:cs="Arial"/>
                <w:sz w:val="16"/>
                <w:szCs w:val="16"/>
              </w:rPr>
            </w:pPr>
            <w:r>
              <w:rPr>
                <w:rFonts w:ascii="Arial" w:hAnsi="Arial" w:cs="Arial"/>
                <w:b/>
                <w:sz w:val="18"/>
                <w:szCs w:val="18"/>
              </w:rPr>
              <w:t>0,2</w:t>
            </w:r>
            <w:r w:rsidRPr="00391345">
              <w:rPr>
                <w:rFonts w:ascii="Arial" w:hAnsi="Arial" w:cs="Arial"/>
                <w:b/>
                <w:sz w:val="18"/>
                <w:szCs w:val="18"/>
              </w:rPr>
              <w:t>0</w:t>
            </w:r>
          </w:p>
        </w:tc>
      </w:tr>
    </w:tbl>
    <w:p w:rsidR="002A3090" w:rsidRPr="004C4CFA" w:rsidRDefault="009239DA" w:rsidP="004C4CFA">
      <w:pPr>
        <w:pStyle w:val="Normale1"/>
        <w:pBdr>
          <w:left w:val="nil"/>
        </w:pBdr>
        <w:jc w:val="both"/>
        <w:rPr>
          <w:rFonts w:ascii="Arial" w:hAnsi="Arial"/>
          <w:b/>
          <w:i/>
          <w:sz w:val="2"/>
          <w:szCs w:val="16"/>
          <w:u w:val="single"/>
          <w:vertAlign w:val="superscript"/>
        </w:rPr>
      </w:pPr>
      <w:r>
        <w:rPr>
          <w:rFonts w:ascii="Arial" w:hAnsi="Arial"/>
          <w:b/>
          <w:i/>
          <w:sz w:val="2"/>
          <w:szCs w:val="16"/>
          <w:u w:val="single"/>
        </w:rPr>
        <w:t>+ù</w:t>
      </w:r>
      <w:r>
        <w:rPr>
          <w:rFonts w:ascii="Arial" w:hAnsi="Arial"/>
          <w:b/>
          <w:i/>
          <w:sz w:val="2"/>
          <w:szCs w:val="16"/>
          <w:u w:val="single"/>
          <w:vertAlign w:val="superscript"/>
        </w:rPr>
        <w:t>+</w:t>
      </w:r>
      <w:r w:rsidR="00844BD2" w:rsidRPr="003719C2">
        <w:rPr>
          <w:rFonts w:ascii="Arial" w:hAnsi="Arial"/>
          <w:b/>
          <w:i/>
          <w:sz w:val="16"/>
          <w:szCs w:val="16"/>
          <w:u w:val="single"/>
        </w:rPr>
        <w:t xml:space="preserve">(*) Comprende anche il cambio di destinazione d’uso per </w:t>
      </w:r>
      <w:r w:rsidR="00844BD2">
        <w:rPr>
          <w:rFonts w:ascii="Arial" w:hAnsi="Arial"/>
          <w:b/>
          <w:i/>
          <w:sz w:val="16"/>
          <w:szCs w:val="16"/>
          <w:u w:val="single"/>
        </w:rPr>
        <w:t xml:space="preserve">attività produttive se contestuale all’intervento di ristrutturazione </w:t>
      </w:r>
      <w:r w:rsidR="00F071F9" w:rsidRPr="002A3090">
        <w:rPr>
          <w:rFonts w:ascii="Arial" w:hAnsi="Arial"/>
          <w:b/>
          <w:i/>
          <w:sz w:val="16"/>
          <w:szCs w:val="16"/>
          <w:u w:val="single"/>
        </w:rPr>
        <w:t xml:space="preserve"> </w:t>
      </w:r>
      <w:r w:rsidR="002A3090" w:rsidRPr="002A3090">
        <w:rPr>
          <w:rFonts w:ascii="Arial" w:hAnsi="Arial"/>
          <w:b/>
          <w:i/>
          <w:sz w:val="16"/>
          <w:szCs w:val="16"/>
          <w:u w:val="single"/>
        </w:rPr>
        <w:t>(**)Ai fini dell’applicazione del coefficiente di riduzione, di cui all’art. 41, comma 3, del R.R. 2/2015, per “insediamenti già urbanizzati anche parzialmente”, si intendono gli insediamenti ricadenti all’interno delle aree che, nell’attuale Piano Regolatore Generale Operativo, sono classificate come zona</w:t>
      </w:r>
      <w:r w:rsidR="00A311AA">
        <w:rPr>
          <w:rFonts w:ascii="Arial" w:hAnsi="Arial"/>
          <w:b/>
          <w:i/>
          <w:sz w:val="16"/>
          <w:szCs w:val="16"/>
          <w:u w:val="single"/>
        </w:rPr>
        <w:t xml:space="preserve"> A, B, D, F. Il coefficiente 0,2</w:t>
      </w:r>
      <w:r w:rsidR="002A3090" w:rsidRPr="002A3090">
        <w:rPr>
          <w:rFonts w:ascii="Arial" w:hAnsi="Arial"/>
          <w:b/>
          <w:i/>
          <w:sz w:val="16"/>
          <w:szCs w:val="16"/>
          <w:u w:val="single"/>
        </w:rPr>
        <w:t>0 corrisponde ad una perce</w:t>
      </w:r>
      <w:r w:rsidR="00842121">
        <w:rPr>
          <w:rFonts w:ascii="Arial" w:hAnsi="Arial"/>
          <w:b/>
          <w:i/>
          <w:sz w:val="16"/>
          <w:szCs w:val="16"/>
          <w:u w:val="single"/>
        </w:rPr>
        <w:t>ntuale di abbattimento pari al 2</w:t>
      </w:r>
      <w:r w:rsidR="002A3090" w:rsidRPr="002A3090">
        <w:rPr>
          <w:rFonts w:ascii="Arial" w:hAnsi="Arial"/>
          <w:b/>
          <w:i/>
          <w:sz w:val="16"/>
          <w:szCs w:val="16"/>
          <w:u w:val="single"/>
        </w:rPr>
        <w:t>0%.</w:t>
      </w:r>
    </w:p>
    <w:p w:rsidR="004C4CFA" w:rsidRPr="00ED4CF6" w:rsidRDefault="004C4CFA" w:rsidP="004C4CFA">
      <w:pPr>
        <w:pStyle w:val="Normale1"/>
        <w:pBdr>
          <w:left w:val="nil"/>
        </w:pBdr>
        <w:spacing w:after="0"/>
        <w:jc w:val="both"/>
        <w:rPr>
          <w:rFonts w:ascii="Arial" w:hAnsi="Arial"/>
          <w:b/>
          <w:bCs/>
          <w:color w:val="auto"/>
          <w:sz w:val="24"/>
          <w:szCs w:val="24"/>
          <w:u w:color="FF0000"/>
        </w:rPr>
      </w:pPr>
      <w:r w:rsidRPr="00ED4CF6">
        <w:rPr>
          <w:rFonts w:ascii="Arial" w:hAnsi="Arial"/>
          <w:b/>
          <w:bCs/>
          <w:color w:val="auto"/>
          <w:sz w:val="24"/>
          <w:szCs w:val="24"/>
          <w:u w:color="FF0000"/>
        </w:rPr>
        <w:t>DETERMINAZIONE VALORI CONTRIBUTO DI URBANIZZAZIONE</w:t>
      </w:r>
      <w:r>
        <w:rPr>
          <w:rFonts w:ascii="Arial" w:hAnsi="Arial"/>
          <w:b/>
          <w:bCs/>
          <w:color w:val="auto"/>
          <w:sz w:val="24"/>
          <w:szCs w:val="24"/>
          <w:u w:color="FF0000"/>
        </w:rPr>
        <w:t xml:space="preserve"> </w:t>
      </w:r>
      <w:r w:rsidRPr="00ED4CF6">
        <w:rPr>
          <w:rFonts w:ascii="Arial" w:hAnsi="Arial"/>
          <w:b/>
          <w:bCs/>
          <w:color w:val="auto"/>
          <w:sz w:val="24"/>
          <w:szCs w:val="24"/>
          <w:u w:color="FF0000"/>
        </w:rPr>
        <w:t>-</w:t>
      </w:r>
      <w:r>
        <w:rPr>
          <w:rFonts w:ascii="Arial" w:hAnsi="Arial"/>
          <w:b/>
          <w:bCs/>
          <w:color w:val="auto"/>
          <w:sz w:val="24"/>
          <w:szCs w:val="24"/>
          <w:u w:color="FF0000"/>
        </w:rPr>
        <w:t xml:space="preserve"> </w:t>
      </w:r>
      <w:r w:rsidRPr="00ED4CF6">
        <w:rPr>
          <w:rFonts w:ascii="Arial" w:hAnsi="Arial"/>
          <w:b/>
          <w:bCs/>
          <w:color w:val="auto"/>
          <w:sz w:val="24"/>
          <w:szCs w:val="24"/>
          <w:u w:color="FF0000"/>
        </w:rPr>
        <w:t>TABELLA “</w:t>
      </w:r>
      <w:r>
        <w:rPr>
          <w:rFonts w:ascii="Arial" w:hAnsi="Arial"/>
          <w:b/>
          <w:bCs/>
          <w:color w:val="auto"/>
          <w:sz w:val="24"/>
          <w:szCs w:val="24"/>
          <w:u w:color="FF0000"/>
        </w:rPr>
        <w:t>D</w:t>
      </w:r>
      <w:r w:rsidRPr="00ED4CF6">
        <w:rPr>
          <w:rFonts w:ascii="Arial" w:hAnsi="Arial"/>
          <w:b/>
          <w:bCs/>
          <w:color w:val="auto"/>
          <w:sz w:val="24"/>
          <w:szCs w:val="24"/>
          <w:u w:color="FF0000"/>
        </w:rPr>
        <w:t>”</w:t>
      </w: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25"/>
        <w:gridCol w:w="1417"/>
        <w:gridCol w:w="1560"/>
        <w:gridCol w:w="1701"/>
        <w:gridCol w:w="1559"/>
      </w:tblGrid>
      <w:tr w:rsidR="00B961AC" w:rsidRPr="006075C3" w:rsidTr="00B961AC">
        <w:trPr>
          <w:trHeight w:val="955"/>
        </w:trPr>
        <w:tc>
          <w:tcPr>
            <w:tcW w:w="422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B961AC" w:rsidRPr="004E56C3" w:rsidRDefault="00B961AC" w:rsidP="00206210">
            <w:pPr>
              <w:pStyle w:val="Normale1"/>
              <w:spacing w:after="0" w:line="240" w:lineRule="auto"/>
              <w:jc w:val="center"/>
              <w:rPr>
                <w:rFonts w:ascii="Arial" w:hAnsi="Arial" w:cs="Arial"/>
                <w:i/>
                <w:sz w:val="18"/>
                <w:szCs w:val="18"/>
              </w:rPr>
            </w:pPr>
            <w:r w:rsidRPr="003F44F1">
              <w:rPr>
                <w:rFonts w:ascii="Arial" w:hAnsi="Arial" w:cs="Arial"/>
                <w:b/>
                <w:bCs/>
                <w:i/>
                <w:szCs w:val="18"/>
              </w:rPr>
              <w:t>Tipologia di intervento</w:t>
            </w:r>
          </w:p>
        </w:tc>
        <w:tc>
          <w:tcPr>
            <w:tcW w:w="2977"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B961AC" w:rsidRPr="004E56C3" w:rsidRDefault="00842121" w:rsidP="00842121">
            <w:pPr>
              <w:pStyle w:val="Normale1"/>
              <w:spacing w:after="0" w:line="240" w:lineRule="auto"/>
              <w:jc w:val="center"/>
              <w:rPr>
                <w:rFonts w:ascii="Arial" w:hAnsi="Arial" w:cs="Arial"/>
                <w:i/>
                <w:sz w:val="18"/>
                <w:szCs w:val="18"/>
              </w:rPr>
            </w:pPr>
            <w:r>
              <w:rPr>
                <w:rFonts w:ascii="Arial" w:hAnsi="Arial" w:cs="Arial"/>
                <w:b/>
                <w:bCs/>
                <w:i/>
                <w:sz w:val="18"/>
                <w:szCs w:val="18"/>
              </w:rPr>
              <w:t xml:space="preserve">insediamenti non urbanizzati </w:t>
            </w:r>
          </w:p>
        </w:tc>
        <w:tc>
          <w:tcPr>
            <w:tcW w:w="3260"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B961AC" w:rsidRDefault="00B961AC" w:rsidP="00206210">
            <w:pPr>
              <w:pStyle w:val="Normale1"/>
              <w:spacing w:after="0" w:line="240" w:lineRule="auto"/>
              <w:jc w:val="center"/>
              <w:rPr>
                <w:rFonts w:ascii="Arial" w:hAnsi="Arial" w:cs="Arial"/>
                <w:b/>
                <w:bCs/>
                <w:i/>
                <w:sz w:val="18"/>
                <w:szCs w:val="18"/>
              </w:rPr>
            </w:pPr>
          </w:p>
          <w:p w:rsidR="00B961AC" w:rsidRDefault="00842121" w:rsidP="00206210">
            <w:pPr>
              <w:pStyle w:val="Normale1"/>
              <w:spacing w:after="0" w:line="240" w:lineRule="auto"/>
              <w:jc w:val="center"/>
              <w:rPr>
                <w:rFonts w:ascii="Arial" w:hAnsi="Arial" w:cs="Arial"/>
                <w:b/>
                <w:bCs/>
                <w:i/>
                <w:sz w:val="18"/>
                <w:szCs w:val="18"/>
              </w:rPr>
            </w:pPr>
            <w:r>
              <w:rPr>
                <w:rFonts w:ascii="Arial" w:hAnsi="Arial" w:cs="Arial"/>
                <w:b/>
                <w:bCs/>
                <w:i/>
                <w:sz w:val="18"/>
                <w:szCs w:val="18"/>
              </w:rPr>
              <w:t>insediamenti totalmente e/o parzialmente urbanizzati e /o di valore storico e culturale di cui all'art. 39 c. 4 R.R. 2/2015</w:t>
            </w:r>
          </w:p>
          <w:p w:rsidR="00B961AC" w:rsidRPr="006075C3" w:rsidRDefault="00B961AC" w:rsidP="00206210">
            <w:pPr>
              <w:pStyle w:val="Normale1"/>
              <w:spacing w:after="0" w:line="240" w:lineRule="auto"/>
              <w:jc w:val="center"/>
              <w:rPr>
                <w:rFonts w:ascii="Arial" w:hAnsi="Arial" w:cs="Arial"/>
                <w:i/>
                <w:sz w:val="16"/>
                <w:szCs w:val="16"/>
              </w:rPr>
            </w:pPr>
          </w:p>
        </w:tc>
      </w:tr>
      <w:tr w:rsidR="00E32364" w:rsidRPr="00891478" w:rsidTr="00332955">
        <w:trPr>
          <w:trHeight w:val="214"/>
        </w:trPr>
        <w:tc>
          <w:tcPr>
            <w:tcW w:w="422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2364" w:rsidRPr="004E56C3" w:rsidRDefault="00E32364" w:rsidP="00206210">
            <w:pPr>
              <w:pStyle w:val="Normale1"/>
              <w:spacing w:after="0" w:line="240" w:lineRule="auto"/>
              <w:jc w:val="center"/>
              <w:rPr>
                <w:rFonts w:ascii="Arial" w:hAnsi="Arial" w:cs="Arial"/>
                <w:b/>
                <w:bCs/>
                <w:i/>
                <w:sz w:val="18"/>
                <w:szCs w:val="18"/>
              </w:rPr>
            </w:pPr>
          </w:p>
        </w:tc>
        <w:tc>
          <w:tcPr>
            <w:tcW w:w="1417"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E32364" w:rsidRDefault="00E32364" w:rsidP="00206210">
            <w:pPr>
              <w:pStyle w:val="Normale1"/>
              <w:spacing w:after="0" w:line="240" w:lineRule="auto"/>
              <w:jc w:val="center"/>
              <w:rPr>
                <w:rFonts w:ascii="Arial" w:hAnsi="Arial" w:cs="Arial"/>
                <w:b/>
                <w:bCs/>
                <w:i/>
                <w:sz w:val="18"/>
                <w:szCs w:val="18"/>
              </w:rPr>
            </w:pPr>
            <w:r>
              <w:rPr>
                <w:rFonts w:ascii="Arial" w:hAnsi="Arial" w:cs="Arial"/>
                <w:b/>
                <w:bCs/>
                <w:i/>
                <w:sz w:val="18"/>
                <w:szCs w:val="18"/>
              </w:rPr>
              <w:t xml:space="preserve">importo OUP </w:t>
            </w:r>
          </w:p>
          <w:p w:rsidR="00E32364" w:rsidRPr="00106780" w:rsidRDefault="00E32364" w:rsidP="00206210">
            <w:pPr>
              <w:pStyle w:val="Normale1"/>
              <w:spacing w:after="0" w:line="240" w:lineRule="auto"/>
              <w:jc w:val="center"/>
              <w:rPr>
                <w:rFonts w:ascii="Arial" w:hAnsi="Arial" w:cs="Arial"/>
                <w:b/>
                <w:bCs/>
                <w:i/>
                <w:sz w:val="18"/>
                <w:szCs w:val="18"/>
              </w:rPr>
            </w:pPr>
            <w:r>
              <w:rPr>
                <w:rFonts w:ascii="Arial" w:hAnsi="Arial" w:cs="Arial"/>
                <w:b/>
                <w:bCs/>
                <w:i/>
                <w:sz w:val="18"/>
                <w:szCs w:val="18"/>
              </w:rPr>
              <w:t>€./mq.</w:t>
            </w:r>
          </w:p>
        </w:tc>
        <w:tc>
          <w:tcPr>
            <w:tcW w:w="1560" w:type="dxa"/>
            <w:tcBorders>
              <w:top w:val="single" w:sz="4" w:space="0" w:color="auto"/>
              <w:left w:val="single" w:sz="4" w:space="0" w:color="auto"/>
              <w:bottom w:val="single" w:sz="4" w:space="0" w:color="000000"/>
              <w:right w:val="single" w:sz="4" w:space="0" w:color="000000"/>
            </w:tcBorders>
            <w:shd w:val="clear" w:color="auto" w:fill="auto"/>
            <w:vAlign w:val="center"/>
          </w:tcPr>
          <w:p w:rsidR="00E32364" w:rsidRDefault="00E32364" w:rsidP="00206210">
            <w:pPr>
              <w:pStyle w:val="Normale1"/>
              <w:spacing w:after="0" w:line="240" w:lineRule="auto"/>
              <w:jc w:val="center"/>
              <w:rPr>
                <w:rFonts w:ascii="Arial" w:hAnsi="Arial" w:cs="Arial"/>
                <w:b/>
                <w:bCs/>
                <w:i/>
                <w:sz w:val="18"/>
                <w:szCs w:val="18"/>
              </w:rPr>
            </w:pPr>
            <w:r>
              <w:rPr>
                <w:rFonts w:ascii="Arial" w:hAnsi="Arial" w:cs="Arial"/>
                <w:b/>
                <w:bCs/>
                <w:i/>
                <w:sz w:val="18"/>
                <w:szCs w:val="18"/>
              </w:rPr>
              <w:t xml:space="preserve">importo OUS </w:t>
            </w:r>
          </w:p>
          <w:p w:rsidR="00E32364" w:rsidRDefault="00E32364" w:rsidP="00206210">
            <w:pPr>
              <w:pStyle w:val="Normale1"/>
              <w:spacing w:after="0" w:line="240" w:lineRule="auto"/>
              <w:jc w:val="center"/>
              <w:rPr>
                <w:rFonts w:ascii="Arial" w:hAnsi="Arial" w:cs="Arial"/>
                <w:b/>
                <w:bCs/>
                <w:i/>
                <w:sz w:val="18"/>
                <w:szCs w:val="18"/>
              </w:rPr>
            </w:pPr>
            <w:r>
              <w:rPr>
                <w:rFonts w:ascii="Arial" w:hAnsi="Arial" w:cs="Arial"/>
                <w:b/>
                <w:bCs/>
                <w:i/>
                <w:sz w:val="18"/>
                <w:szCs w:val="18"/>
              </w:rPr>
              <w:t>€./mq.</w:t>
            </w:r>
          </w:p>
        </w:tc>
        <w:tc>
          <w:tcPr>
            <w:tcW w:w="1701"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E32364" w:rsidRDefault="00E32364" w:rsidP="00206210">
            <w:pPr>
              <w:pStyle w:val="Normale1"/>
              <w:spacing w:after="0" w:line="240" w:lineRule="auto"/>
              <w:jc w:val="center"/>
              <w:rPr>
                <w:rFonts w:ascii="Arial" w:hAnsi="Arial" w:cs="Arial"/>
                <w:b/>
                <w:bCs/>
                <w:i/>
                <w:sz w:val="18"/>
                <w:szCs w:val="18"/>
              </w:rPr>
            </w:pPr>
            <w:r>
              <w:rPr>
                <w:rFonts w:ascii="Arial" w:hAnsi="Arial" w:cs="Arial"/>
                <w:b/>
                <w:bCs/>
                <w:i/>
                <w:sz w:val="18"/>
                <w:szCs w:val="18"/>
              </w:rPr>
              <w:t xml:space="preserve">importo OUP </w:t>
            </w:r>
          </w:p>
          <w:p w:rsidR="00E32364" w:rsidRPr="00891478" w:rsidRDefault="00E32364" w:rsidP="00206210">
            <w:pPr>
              <w:pStyle w:val="Normale1"/>
              <w:spacing w:after="0" w:line="240" w:lineRule="auto"/>
              <w:jc w:val="center"/>
              <w:rPr>
                <w:rFonts w:ascii="Arial" w:hAnsi="Arial" w:cs="Arial"/>
                <w:b/>
                <w:bCs/>
                <w:i/>
                <w:sz w:val="16"/>
                <w:szCs w:val="16"/>
              </w:rPr>
            </w:pPr>
            <w:r>
              <w:rPr>
                <w:rFonts w:ascii="Arial" w:hAnsi="Arial" w:cs="Arial"/>
                <w:b/>
                <w:bCs/>
                <w:i/>
                <w:sz w:val="18"/>
                <w:szCs w:val="18"/>
              </w:rPr>
              <w:t>€./mq.</w:t>
            </w:r>
          </w:p>
        </w:tc>
        <w:tc>
          <w:tcPr>
            <w:tcW w:w="1559" w:type="dxa"/>
            <w:tcBorders>
              <w:top w:val="single" w:sz="4" w:space="0" w:color="auto"/>
              <w:left w:val="single" w:sz="4" w:space="0" w:color="auto"/>
              <w:bottom w:val="single" w:sz="4" w:space="0" w:color="000000"/>
              <w:right w:val="single" w:sz="4" w:space="0" w:color="000000"/>
            </w:tcBorders>
            <w:shd w:val="clear" w:color="auto" w:fill="auto"/>
            <w:vAlign w:val="center"/>
          </w:tcPr>
          <w:p w:rsidR="00E32364" w:rsidRDefault="00E32364" w:rsidP="00206210">
            <w:pPr>
              <w:pStyle w:val="Normale1"/>
              <w:spacing w:after="0" w:line="240" w:lineRule="auto"/>
              <w:jc w:val="center"/>
              <w:rPr>
                <w:rFonts w:ascii="Arial" w:hAnsi="Arial" w:cs="Arial"/>
                <w:b/>
                <w:bCs/>
                <w:i/>
                <w:sz w:val="18"/>
                <w:szCs w:val="18"/>
              </w:rPr>
            </w:pPr>
            <w:r>
              <w:rPr>
                <w:rFonts w:ascii="Arial" w:hAnsi="Arial" w:cs="Arial"/>
                <w:b/>
                <w:bCs/>
                <w:i/>
                <w:sz w:val="18"/>
                <w:szCs w:val="18"/>
              </w:rPr>
              <w:t xml:space="preserve">importo OUS </w:t>
            </w:r>
          </w:p>
          <w:p w:rsidR="00E32364" w:rsidRPr="00891478" w:rsidRDefault="00E32364" w:rsidP="00206210">
            <w:pPr>
              <w:pStyle w:val="Normale1"/>
              <w:spacing w:after="0" w:line="240" w:lineRule="auto"/>
              <w:jc w:val="center"/>
              <w:rPr>
                <w:rFonts w:ascii="Arial" w:hAnsi="Arial" w:cs="Arial"/>
                <w:b/>
                <w:bCs/>
                <w:i/>
                <w:sz w:val="16"/>
                <w:szCs w:val="16"/>
              </w:rPr>
            </w:pPr>
            <w:r>
              <w:rPr>
                <w:rFonts w:ascii="Arial" w:hAnsi="Arial" w:cs="Arial"/>
                <w:b/>
                <w:bCs/>
                <w:i/>
                <w:sz w:val="18"/>
                <w:szCs w:val="18"/>
              </w:rPr>
              <w:t>€./mq.</w:t>
            </w:r>
          </w:p>
        </w:tc>
      </w:tr>
      <w:tr w:rsidR="00E32364" w:rsidRPr="0029192A" w:rsidTr="00332955">
        <w:trPr>
          <w:trHeight w:val="271"/>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2364" w:rsidRPr="003719C2" w:rsidRDefault="00E32364" w:rsidP="00206210">
            <w:pPr>
              <w:pStyle w:val="Normale1"/>
              <w:spacing w:after="0" w:line="240" w:lineRule="auto"/>
              <w:jc w:val="center"/>
              <w:rPr>
                <w:rFonts w:ascii="Arial" w:hAnsi="Arial" w:cs="Arial"/>
                <w:bCs/>
                <w:sz w:val="16"/>
                <w:szCs w:val="16"/>
              </w:rPr>
            </w:pPr>
            <w:r>
              <w:rPr>
                <w:rFonts w:ascii="Arial" w:hAnsi="Arial" w:cs="Arial"/>
                <w:bCs/>
                <w:sz w:val="16"/>
                <w:szCs w:val="16"/>
              </w:rPr>
              <w:t>Interventi di n</w:t>
            </w:r>
            <w:r w:rsidRPr="004E56C3">
              <w:rPr>
                <w:rFonts w:ascii="Arial" w:hAnsi="Arial" w:cs="Arial"/>
                <w:bCs/>
                <w:sz w:val="16"/>
                <w:szCs w:val="16"/>
              </w:rPr>
              <w:t>uova costruzione</w:t>
            </w:r>
            <w:r>
              <w:rPr>
                <w:rFonts w:ascii="Arial" w:hAnsi="Arial" w:cs="Arial"/>
                <w:bCs/>
                <w:sz w:val="16"/>
                <w:szCs w:val="16"/>
              </w:rPr>
              <w:t xml:space="preserve"> </w:t>
            </w:r>
            <w:r w:rsidR="00B961AC" w:rsidRPr="00D86344">
              <w:rPr>
                <w:rFonts w:ascii="Arial" w:hAnsi="Arial" w:cs="Arial"/>
                <w:b/>
                <w:bCs/>
                <w:sz w:val="16"/>
                <w:szCs w:val="16"/>
                <w:vertAlign w:val="superscript"/>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2364" w:rsidRPr="00391345" w:rsidRDefault="00842121" w:rsidP="00206210">
            <w:pPr>
              <w:pStyle w:val="Normale1"/>
              <w:spacing w:after="0" w:line="240" w:lineRule="auto"/>
              <w:jc w:val="center"/>
              <w:rPr>
                <w:rFonts w:ascii="Arial" w:hAnsi="Arial" w:cs="Arial"/>
                <w:b/>
                <w:sz w:val="18"/>
                <w:szCs w:val="18"/>
              </w:rPr>
            </w:pPr>
            <w:r>
              <w:rPr>
                <w:rFonts w:ascii="Arial" w:hAnsi="Arial" w:cs="Arial"/>
                <w:b/>
                <w:sz w:val="18"/>
                <w:szCs w:val="18"/>
              </w:rPr>
              <w:t>22,75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2364" w:rsidRPr="00391345" w:rsidRDefault="00842121" w:rsidP="00206210">
            <w:pPr>
              <w:pStyle w:val="Normale1"/>
              <w:spacing w:after="0" w:line="240" w:lineRule="auto"/>
              <w:jc w:val="center"/>
              <w:rPr>
                <w:rFonts w:ascii="Arial" w:hAnsi="Arial" w:cs="Arial"/>
                <w:b/>
                <w:sz w:val="18"/>
                <w:szCs w:val="18"/>
              </w:rPr>
            </w:pPr>
            <w:r>
              <w:rPr>
                <w:rFonts w:ascii="Arial" w:hAnsi="Arial" w:cs="Arial"/>
                <w:b/>
                <w:sz w:val="18"/>
                <w:szCs w:val="18"/>
              </w:rPr>
              <w:t>3,40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2364" w:rsidRPr="00391345" w:rsidRDefault="00842121" w:rsidP="00206210">
            <w:pPr>
              <w:pStyle w:val="Normale1"/>
              <w:spacing w:after="0" w:line="240" w:lineRule="auto"/>
              <w:jc w:val="center"/>
              <w:rPr>
                <w:rFonts w:ascii="Arial" w:hAnsi="Arial" w:cs="Arial"/>
                <w:sz w:val="16"/>
                <w:szCs w:val="16"/>
              </w:rPr>
            </w:pPr>
            <w:r>
              <w:rPr>
                <w:rFonts w:ascii="Arial" w:hAnsi="Arial" w:cs="Arial"/>
                <w:b/>
                <w:sz w:val="18"/>
                <w:szCs w:val="18"/>
              </w:rPr>
              <w:t>18,20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364" w:rsidRPr="00391345" w:rsidRDefault="00842121" w:rsidP="00206210">
            <w:pPr>
              <w:pStyle w:val="Normale1"/>
              <w:spacing w:after="0" w:line="240" w:lineRule="auto"/>
              <w:jc w:val="center"/>
              <w:rPr>
                <w:rFonts w:ascii="Arial" w:hAnsi="Arial" w:cs="Arial"/>
                <w:sz w:val="16"/>
                <w:szCs w:val="16"/>
              </w:rPr>
            </w:pPr>
            <w:r>
              <w:rPr>
                <w:rFonts w:ascii="Arial" w:hAnsi="Arial" w:cs="Arial"/>
                <w:b/>
                <w:sz w:val="18"/>
                <w:szCs w:val="18"/>
              </w:rPr>
              <w:t>2,72</w:t>
            </w:r>
          </w:p>
        </w:tc>
      </w:tr>
      <w:tr w:rsidR="00E32364" w:rsidRPr="00074FE8" w:rsidTr="00332955">
        <w:trPr>
          <w:trHeight w:val="271"/>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2364" w:rsidRPr="00106780" w:rsidRDefault="00E32364" w:rsidP="00206210">
            <w:pPr>
              <w:pStyle w:val="Normale1"/>
              <w:spacing w:after="0" w:line="240" w:lineRule="auto"/>
              <w:jc w:val="center"/>
              <w:rPr>
                <w:rFonts w:ascii="Arial" w:hAnsi="Arial" w:cs="Arial"/>
                <w:bCs/>
                <w:sz w:val="16"/>
                <w:szCs w:val="16"/>
              </w:rPr>
            </w:pPr>
            <w:r>
              <w:rPr>
                <w:rFonts w:ascii="Arial" w:hAnsi="Arial" w:cs="Arial"/>
                <w:bCs/>
                <w:sz w:val="16"/>
                <w:szCs w:val="16"/>
              </w:rPr>
              <w:t>Interventi di ris</w:t>
            </w:r>
            <w:r w:rsidRPr="004E56C3">
              <w:rPr>
                <w:rFonts w:ascii="Arial" w:hAnsi="Arial" w:cs="Arial"/>
                <w:bCs/>
                <w:sz w:val="16"/>
                <w:szCs w:val="16"/>
              </w:rPr>
              <w:t>trutturazione urbanistica</w:t>
            </w:r>
            <w:r w:rsidRPr="00106780">
              <w:rPr>
                <w:rFonts w:ascii="Arial" w:hAnsi="Arial" w:cs="Arial"/>
                <w:bCs/>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2364" w:rsidRPr="00391345" w:rsidRDefault="00842121" w:rsidP="00206210">
            <w:pPr>
              <w:pStyle w:val="Normale1"/>
              <w:spacing w:after="0" w:line="240" w:lineRule="auto"/>
              <w:jc w:val="center"/>
              <w:rPr>
                <w:rFonts w:ascii="Arial" w:hAnsi="Arial" w:cs="Arial"/>
                <w:b/>
                <w:sz w:val="18"/>
                <w:szCs w:val="18"/>
              </w:rPr>
            </w:pPr>
            <w:r>
              <w:rPr>
                <w:rFonts w:ascii="Arial" w:hAnsi="Arial" w:cs="Arial"/>
                <w:b/>
                <w:sz w:val="18"/>
                <w:szCs w:val="18"/>
              </w:rPr>
              <w:t>17,50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2364" w:rsidRPr="00391345" w:rsidRDefault="00842121" w:rsidP="00206210">
            <w:pPr>
              <w:pStyle w:val="Normale1"/>
              <w:spacing w:after="0" w:line="240" w:lineRule="auto"/>
              <w:jc w:val="center"/>
              <w:rPr>
                <w:rFonts w:ascii="Arial" w:hAnsi="Arial" w:cs="Arial"/>
                <w:b/>
                <w:sz w:val="18"/>
                <w:szCs w:val="18"/>
              </w:rPr>
            </w:pPr>
            <w:r>
              <w:rPr>
                <w:rFonts w:ascii="Arial" w:hAnsi="Arial" w:cs="Arial"/>
                <w:b/>
                <w:sz w:val="18"/>
                <w:szCs w:val="18"/>
              </w:rPr>
              <w:t>2,72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2364" w:rsidRPr="00391345" w:rsidRDefault="00842121" w:rsidP="00206210">
            <w:pPr>
              <w:pStyle w:val="Normale1"/>
              <w:spacing w:after="0" w:line="240" w:lineRule="auto"/>
              <w:jc w:val="center"/>
              <w:rPr>
                <w:rFonts w:ascii="Arial" w:hAnsi="Arial" w:cs="Arial"/>
                <w:b/>
                <w:sz w:val="18"/>
                <w:szCs w:val="18"/>
              </w:rPr>
            </w:pPr>
            <w:r>
              <w:rPr>
                <w:rFonts w:ascii="Arial" w:hAnsi="Arial" w:cs="Arial"/>
                <w:b/>
                <w:sz w:val="18"/>
                <w:szCs w:val="18"/>
              </w:rPr>
              <w:t>14,00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364" w:rsidRPr="00391345" w:rsidRDefault="00842121" w:rsidP="00206210">
            <w:pPr>
              <w:pStyle w:val="Normale1"/>
              <w:spacing w:after="0" w:line="240" w:lineRule="auto"/>
              <w:jc w:val="center"/>
              <w:rPr>
                <w:rFonts w:ascii="Arial" w:hAnsi="Arial" w:cs="Arial"/>
                <w:b/>
                <w:sz w:val="18"/>
                <w:szCs w:val="18"/>
              </w:rPr>
            </w:pPr>
            <w:r>
              <w:rPr>
                <w:rFonts w:ascii="Arial" w:hAnsi="Arial" w:cs="Arial"/>
                <w:b/>
                <w:sz w:val="18"/>
                <w:szCs w:val="18"/>
              </w:rPr>
              <w:t>2,18</w:t>
            </w:r>
          </w:p>
        </w:tc>
      </w:tr>
      <w:tr w:rsidR="00E32364" w:rsidRPr="00074FE8" w:rsidTr="00332955">
        <w:trPr>
          <w:trHeight w:val="271"/>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2364" w:rsidRPr="00106780" w:rsidRDefault="00E32364" w:rsidP="00206210">
            <w:pPr>
              <w:pStyle w:val="Normale1"/>
              <w:spacing w:after="0" w:line="240" w:lineRule="auto"/>
              <w:jc w:val="center"/>
              <w:rPr>
                <w:rFonts w:ascii="Arial" w:hAnsi="Arial" w:cs="Arial"/>
                <w:bCs/>
                <w:sz w:val="16"/>
                <w:szCs w:val="16"/>
              </w:rPr>
            </w:pPr>
            <w:r>
              <w:rPr>
                <w:rFonts w:ascii="Arial" w:hAnsi="Arial" w:cs="Arial"/>
                <w:bCs/>
                <w:sz w:val="16"/>
                <w:szCs w:val="16"/>
              </w:rPr>
              <w:t xml:space="preserve">Interventi di </w:t>
            </w:r>
            <w:r w:rsidRPr="004E56C3">
              <w:rPr>
                <w:rFonts w:ascii="Arial" w:hAnsi="Arial" w:cs="Arial"/>
                <w:bCs/>
                <w:sz w:val="16"/>
                <w:szCs w:val="16"/>
              </w:rPr>
              <w:t>ristrutturazione edilizia</w:t>
            </w:r>
            <w:r>
              <w:rPr>
                <w:rFonts w:ascii="Arial" w:hAnsi="Arial" w:cs="Arial"/>
                <w:bCs/>
                <w:sz w:val="16"/>
                <w:szCs w:val="16"/>
              </w:rPr>
              <w:t>*</w:t>
            </w:r>
          </w:p>
          <w:p w:rsidR="00E32364" w:rsidRPr="00106780" w:rsidRDefault="00E32364" w:rsidP="00206210">
            <w:pPr>
              <w:pStyle w:val="Normale1"/>
              <w:spacing w:after="0" w:line="240" w:lineRule="auto"/>
              <w:jc w:val="center"/>
              <w:rPr>
                <w:rFonts w:ascii="Arial" w:hAnsi="Arial" w:cs="Arial"/>
                <w:bCs/>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2364" w:rsidRPr="00391345" w:rsidRDefault="00842121" w:rsidP="00206210">
            <w:pPr>
              <w:pStyle w:val="Normale1"/>
              <w:spacing w:after="0" w:line="240" w:lineRule="auto"/>
              <w:jc w:val="center"/>
              <w:rPr>
                <w:rFonts w:ascii="Arial" w:hAnsi="Arial" w:cs="Arial"/>
                <w:b/>
                <w:sz w:val="18"/>
                <w:szCs w:val="18"/>
              </w:rPr>
            </w:pPr>
            <w:r>
              <w:rPr>
                <w:rFonts w:ascii="Arial" w:hAnsi="Arial" w:cs="Arial"/>
                <w:b/>
                <w:sz w:val="18"/>
                <w:szCs w:val="18"/>
              </w:rPr>
              <w:t>8,75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2364" w:rsidRPr="00391345" w:rsidRDefault="00842121" w:rsidP="00206210">
            <w:pPr>
              <w:pStyle w:val="Normale1"/>
              <w:spacing w:after="0" w:line="240" w:lineRule="auto"/>
              <w:jc w:val="center"/>
              <w:rPr>
                <w:rFonts w:ascii="Arial" w:hAnsi="Arial" w:cs="Arial"/>
                <w:b/>
                <w:sz w:val="18"/>
                <w:szCs w:val="18"/>
              </w:rPr>
            </w:pPr>
            <w:r>
              <w:rPr>
                <w:rFonts w:ascii="Arial" w:hAnsi="Arial" w:cs="Arial"/>
                <w:b/>
                <w:sz w:val="18"/>
                <w:szCs w:val="18"/>
              </w:rPr>
              <w:t>1,70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2364" w:rsidRPr="00391345" w:rsidRDefault="00842121" w:rsidP="00206210">
            <w:pPr>
              <w:pStyle w:val="Normale1"/>
              <w:spacing w:after="0" w:line="240" w:lineRule="auto"/>
              <w:jc w:val="center"/>
              <w:rPr>
                <w:rFonts w:ascii="Arial" w:hAnsi="Arial" w:cs="Arial"/>
                <w:b/>
                <w:sz w:val="18"/>
                <w:szCs w:val="18"/>
              </w:rPr>
            </w:pPr>
            <w:r>
              <w:rPr>
                <w:rFonts w:ascii="Arial" w:hAnsi="Arial" w:cs="Arial"/>
                <w:b/>
                <w:sz w:val="18"/>
                <w:szCs w:val="18"/>
              </w:rPr>
              <w:t>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364" w:rsidRPr="00391345" w:rsidRDefault="00842121" w:rsidP="00206210">
            <w:pPr>
              <w:pStyle w:val="Normale1"/>
              <w:spacing w:after="0" w:line="240" w:lineRule="auto"/>
              <w:jc w:val="center"/>
              <w:rPr>
                <w:rFonts w:ascii="Arial" w:hAnsi="Arial" w:cs="Arial"/>
                <w:b/>
                <w:sz w:val="18"/>
                <w:szCs w:val="18"/>
              </w:rPr>
            </w:pPr>
            <w:r>
              <w:rPr>
                <w:rFonts w:ascii="Arial" w:hAnsi="Arial" w:cs="Arial"/>
                <w:b/>
                <w:sz w:val="18"/>
                <w:szCs w:val="18"/>
              </w:rPr>
              <w:t>1,36</w:t>
            </w:r>
          </w:p>
        </w:tc>
      </w:tr>
      <w:tr w:rsidR="00E32364" w:rsidRPr="00074FE8" w:rsidTr="00332955">
        <w:trPr>
          <w:trHeight w:val="271"/>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2364" w:rsidRDefault="00E32364" w:rsidP="00206210">
            <w:pPr>
              <w:pStyle w:val="Normale1"/>
              <w:spacing w:after="0" w:line="240" w:lineRule="auto"/>
              <w:jc w:val="center"/>
              <w:rPr>
                <w:rFonts w:ascii="Arial" w:hAnsi="Arial" w:cs="Arial"/>
                <w:bCs/>
                <w:sz w:val="16"/>
                <w:szCs w:val="16"/>
              </w:rPr>
            </w:pPr>
            <w:r>
              <w:rPr>
                <w:rFonts w:ascii="Arial" w:hAnsi="Arial" w:cs="Arial"/>
                <w:bCs/>
                <w:sz w:val="16"/>
                <w:szCs w:val="16"/>
              </w:rPr>
              <w:t xml:space="preserve">Cambio destinazione d’uso da residenza o servizi ad </w:t>
            </w:r>
          </w:p>
          <w:p w:rsidR="00E32364" w:rsidRPr="00106780" w:rsidRDefault="00E32364" w:rsidP="00E32364">
            <w:pPr>
              <w:pStyle w:val="Normale1"/>
              <w:spacing w:after="0" w:line="240" w:lineRule="auto"/>
              <w:jc w:val="center"/>
              <w:rPr>
                <w:rFonts w:ascii="Arial" w:hAnsi="Arial" w:cs="Arial"/>
                <w:bCs/>
                <w:sz w:val="16"/>
                <w:szCs w:val="16"/>
              </w:rPr>
            </w:pPr>
            <w:r>
              <w:rPr>
                <w:rFonts w:ascii="Arial" w:hAnsi="Arial" w:cs="Arial"/>
                <w:bCs/>
                <w:sz w:val="16"/>
                <w:szCs w:val="16"/>
              </w:rPr>
              <w:t>attività produttive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2364" w:rsidRPr="00391345" w:rsidRDefault="00842121" w:rsidP="00206210">
            <w:pPr>
              <w:pStyle w:val="Normale1"/>
              <w:spacing w:after="0" w:line="240" w:lineRule="auto"/>
              <w:jc w:val="center"/>
              <w:rPr>
                <w:rFonts w:ascii="Arial" w:hAnsi="Arial" w:cs="Arial"/>
                <w:b/>
                <w:sz w:val="18"/>
                <w:szCs w:val="18"/>
              </w:rPr>
            </w:pPr>
            <w:r>
              <w:rPr>
                <w:rFonts w:ascii="Arial" w:hAnsi="Arial" w:cs="Arial"/>
                <w:b/>
                <w:sz w:val="18"/>
                <w:szCs w:val="18"/>
              </w:rPr>
              <w:t>8,75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2364" w:rsidRPr="00391345" w:rsidRDefault="00842121" w:rsidP="00206210">
            <w:pPr>
              <w:pStyle w:val="Normale1"/>
              <w:spacing w:after="0" w:line="240" w:lineRule="auto"/>
              <w:jc w:val="center"/>
              <w:rPr>
                <w:rFonts w:ascii="Arial" w:hAnsi="Arial" w:cs="Arial"/>
                <w:b/>
                <w:sz w:val="18"/>
                <w:szCs w:val="18"/>
              </w:rPr>
            </w:pPr>
            <w:r>
              <w:rPr>
                <w:rFonts w:ascii="Arial" w:hAnsi="Arial" w:cs="Arial"/>
                <w:b/>
                <w:sz w:val="18"/>
                <w:szCs w:val="18"/>
              </w:rPr>
              <w:t>1,70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2364" w:rsidRPr="00391345" w:rsidRDefault="00842121" w:rsidP="00206210">
            <w:pPr>
              <w:pStyle w:val="Normale1"/>
              <w:spacing w:after="0" w:line="240" w:lineRule="auto"/>
              <w:jc w:val="center"/>
              <w:rPr>
                <w:rFonts w:ascii="Arial" w:hAnsi="Arial" w:cs="Arial"/>
                <w:b/>
                <w:sz w:val="18"/>
                <w:szCs w:val="18"/>
              </w:rPr>
            </w:pPr>
            <w:r>
              <w:rPr>
                <w:rFonts w:ascii="Arial" w:hAnsi="Arial" w:cs="Arial"/>
                <w:b/>
                <w:sz w:val="18"/>
                <w:szCs w:val="18"/>
              </w:rPr>
              <w:t>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364" w:rsidRPr="00391345" w:rsidRDefault="00842121" w:rsidP="00206210">
            <w:pPr>
              <w:pStyle w:val="Normale1"/>
              <w:spacing w:after="0" w:line="240" w:lineRule="auto"/>
              <w:jc w:val="center"/>
              <w:rPr>
                <w:rFonts w:ascii="Arial" w:hAnsi="Arial" w:cs="Arial"/>
                <w:b/>
                <w:sz w:val="18"/>
                <w:szCs w:val="18"/>
              </w:rPr>
            </w:pPr>
            <w:r>
              <w:rPr>
                <w:rFonts w:ascii="Arial" w:hAnsi="Arial" w:cs="Arial"/>
                <w:b/>
                <w:sz w:val="18"/>
                <w:szCs w:val="18"/>
              </w:rPr>
              <w:t>1,36</w:t>
            </w:r>
          </w:p>
        </w:tc>
      </w:tr>
    </w:tbl>
    <w:p w:rsidR="00E32364" w:rsidRDefault="00E32364" w:rsidP="00E32364">
      <w:pPr>
        <w:pStyle w:val="Normale1"/>
        <w:spacing w:after="0" w:line="240" w:lineRule="auto"/>
        <w:jc w:val="both"/>
        <w:rPr>
          <w:rFonts w:ascii="Arial" w:hAnsi="Arial"/>
          <w:b/>
          <w:i/>
          <w:sz w:val="16"/>
          <w:szCs w:val="16"/>
          <w:u w:val="single"/>
        </w:rPr>
      </w:pPr>
      <w:r w:rsidRPr="003719C2">
        <w:rPr>
          <w:rFonts w:ascii="Arial" w:hAnsi="Arial"/>
          <w:b/>
          <w:i/>
          <w:sz w:val="16"/>
          <w:szCs w:val="16"/>
          <w:u w:val="single"/>
        </w:rPr>
        <w:t xml:space="preserve">(*) Comprende anche il cambio di destinazione d’uso per </w:t>
      </w:r>
      <w:r>
        <w:rPr>
          <w:rFonts w:ascii="Arial" w:hAnsi="Arial"/>
          <w:b/>
          <w:i/>
          <w:sz w:val="16"/>
          <w:szCs w:val="16"/>
          <w:u w:val="single"/>
        </w:rPr>
        <w:t xml:space="preserve">attività produttive se contestuale all’intervento di ristrutturazione </w:t>
      </w:r>
    </w:p>
    <w:p w:rsidR="00360AE7" w:rsidRDefault="00360AE7" w:rsidP="003304AA">
      <w:pPr>
        <w:pStyle w:val="Default"/>
        <w:jc w:val="both"/>
        <w:rPr>
          <w:b/>
          <w:bCs/>
          <w:color w:val="FF0000"/>
          <w:szCs w:val="28"/>
          <w:u w:val="single"/>
        </w:rPr>
      </w:pPr>
    </w:p>
    <w:p w:rsidR="005E0B4C" w:rsidRPr="003304AA" w:rsidRDefault="005E0B4C" w:rsidP="003304AA">
      <w:pPr>
        <w:pStyle w:val="Default"/>
        <w:jc w:val="both"/>
        <w:rPr>
          <w:b/>
          <w:bCs/>
          <w:color w:val="FF0000"/>
          <w:sz w:val="22"/>
          <w:szCs w:val="28"/>
          <w:u w:val="single"/>
        </w:rPr>
      </w:pPr>
      <w:r w:rsidRPr="00BA2192">
        <w:rPr>
          <w:b/>
          <w:bCs/>
          <w:color w:val="FF0000"/>
          <w:szCs w:val="28"/>
          <w:u w:val="single"/>
        </w:rPr>
        <w:t xml:space="preserve">4. Criteri per la determinazione degli oneri di urbanizzazione mediante piano attuativo o </w:t>
      </w:r>
      <w:r w:rsidR="000C0790" w:rsidRPr="00BA2192">
        <w:rPr>
          <w:b/>
          <w:bCs/>
          <w:color w:val="FF0000"/>
          <w:szCs w:val="28"/>
          <w:u w:val="single"/>
        </w:rPr>
        <w:t>con intervento edilizio diretto.</w:t>
      </w:r>
    </w:p>
    <w:p w:rsidR="005E0B4C" w:rsidRPr="00436D3C" w:rsidRDefault="005E0B4C" w:rsidP="003304AA">
      <w:pPr>
        <w:pStyle w:val="Default"/>
        <w:jc w:val="both"/>
        <w:rPr>
          <w:b/>
          <w:bCs/>
          <w:i/>
          <w:iCs/>
          <w:color w:val="2F5496"/>
          <w:sz w:val="21"/>
          <w:szCs w:val="21"/>
          <w:u w:val="single"/>
        </w:rPr>
      </w:pPr>
      <w:r w:rsidRPr="00992730">
        <w:rPr>
          <w:b/>
          <w:bCs/>
          <w:i/>
          <w:iCs/>
          <w:color w:val="2F5496"/>
          <w:sz w:val="22"/>
          <w:szCs w:val="21"/>
          <w:u w:val="single"/>
        </w:rPr>
        <w:t>4.1 Opere di urbanizzazione con piano attuativ</w:t>
      </w:r>
      <w:r w:rsidR="003304AA" w:rsidRPr="00992730">
        <w:rPr>
          <w:b/>
          <w:bCs/>
          <w:i/>
          <w:iCs/>
          <w:color w:val="2F5496"/>
          <w:sz w:val="22"/>
          <w:szCs w:val="21"/>
          <w:u w:val="single"/>
        </w:rPr>
        <w:t>o.</w:t>
      </w:r>
    </w:p>
    <w:p w:rsidR="005E0B4C" w:rsidRPr="003304AA" w:rsidRDefault="005E0B4C" w:rsidP="003304AA">
      <w:pPr>
        <w:pStyle w:val="Default"/>
        <w:jc w:val="both"/>
        <w:rPr>
          <w:sz w:val="20"/>
          <w:szCs w:val="22"/>
        </w:rPr>
      </w:pPr>
      <w:r w:rsidRPr="003304AA">
        <w:rPr>
          <w:sz w:val="20"/>
          <w:szCs w:val="22"/>
        </w:rPr>
        <w:t>Ai sensi dell’art.</w:t>
      </w:r>
      <w:r w:rsidR="00676CFC">
        <w:rPr>
          <w:sz w:val="20"/>
          <w:szCs w:val="22"/>
        </w:rPr>
        <w:t xml:space="preserve"> </w:t>
      </w:r>
      <w:r w:rsidRPr="003304AA">
        <w:rPr>
          <w:sz w:val="20"/>
          <w:szCs w:val="22"/>
        </w:rPr>
        <w:t xml:space="preserve">42 del R.R. 2/2015, l’attuazione degli interventi di trasformazione urbanistica ed edilizia del territorio mediante </w:t>
      </w:r>
      <w:r w:rsidR="00A765BD">
        <w:rPr>
          <w:sz w:val="20"/>
          <w:szCs w:val="22"/>
        </w:rPr>
        <w:t>P</w:t>
      </w:r>
      <w:r w:rsidRPr="003304AA">
        <w:rPr>
          <w:sz w:val="20"/>
          <w:szCs w:val="22"/>
        </w:rPr>
        <w:t xml:space="preserve">iano </w:t>
      </w:r>
      <w:r w:rsidR="00A765BD">
        <w:rPr>
          <w:sz w:val="20"/>
          <w:szCs w:val="22"/>
        </w:rPr>
        <w:t>A</w:t>
      </w:r>
      <w:r w:rsidRPr="003304AA">
        <w:rPr>
          <w:sz w:val="20"/>
          <w:szCs w:val="22"/>
        </w:rPr>
        <w:t xml:space="preserve">ttuativo convenzionato ai sensi del Titolo III, Capo I del TU, ovvero mediante attuazione diretta con titolo abilitativo condizionato a convenzione o atto d’obbligo, comporta, in base alle indicazioni del comune, l’assunzione a carico del proprietario della effettiva realizzazione di tutte le opere di urbanizzazione primaria ed eventualmente secondaria e delle dotazioni territoriali e funzionali relative all’intervento, nonché di quelle opere ritenute necessarie dal comune per l’allaccio a pubblici servizi ed infrastrutture esterne all’insediamento. </w:t>
      </w:r>
    </w:p>
    <w:p w:rsidR="003304AA" w:rsidRPr="003304AA" w:rsidRDefault="003304AA" w:rsidP="003304AA">
      <w:pPr>
        <w:pStyle w:val="Default"/>
        <w:jc w:val="both"/>
        <w:rPr>
          <w:sz w:val="10"/>
          <w:szCs w:val="22"/>
        </w:rPr>
      </w:pPr>
    </w:p>
    <w:p w:rsidR="005E0B4C" w:rsidRPr="003304AA" w:rsidRDefault="005E0B4C" w:rsidP="003304AA">
      <w:pPr>
        <w:pStyle w:val="Default"/>
        <w:jc w:val="both"/>
        <w:rPr>
          <w:sz w:val="20"/>
          <w:szCs w:val="22"/>
          <w:u w:val="single"/>
        </w:rPr>
      </w:pPr>
      <w:r w:rsidRPr="00032761">
        <w:rPr>
          <w:sz w:val="20"/>
          <w:szCs w:val="22"/>
          <w:u w:val="single"/>
        </w:rPr>
        <w:t>In tal caso</w:t>
      </w:r>
      <w:r w:rsidR="002A3090" w:rsidRPr="00032761">
        <w:rPr>
          <w:sz w:val="20"/>
          <w:szCs w:val="22"/>
          <w:u w:val="single"/>
        </w:rPr>
        <w:t>, il Comune prevede</w:t>
      </w:r>
      <w:r w:rsidR="00BB575D" w:rsidRPr="00032761">
        <w:rPr>
          <w:sz w:val="20"/>
          <w:szCs w:val="22"/>
          <w:u w:val="single"/>
        </w:rPr>
        <w:t xml:space="preserve">, che </w:t>
      </w:r>
      <w:r w:rsidRPr="00032761">
        <w:rPr>
          <w:sz w:val="20"/>
          <w:szCs w:val="22"/>
          <w:u w:val="single"/>
        </w:rPr>
        <w:t xml:space="preserve">la quota di contributo relativa agli oneri di urbanizzazione </w:t>
      </w:r>
      <w:r w:rsidR="00E809FF" w:rsidRPr="00032761">
        <w:rPr>
          <w:sz w:val="20"/>
          <w:szCs w:val="22"/>
          <w:u w:val="single"/>
        </w:rPr>
        <w:t>non sarà dovuta per le opere (</w:t>
      </w:r>
      <w:r w:rsidRPr="00032761">
        <w:rPr>
          <w:sz w:val="20"/>
          <w:szCs w:val="22"/>
          <w:u w:val="single"/>
        </w:rPr>
        <w:t>urbanizzazione primaria e/o eventualmente secondaria) da realizzare a carico del proprietario.</w:t>
      </w:r>
      <w:r w:rsidRPr="00032761">
        <w:rPr>
          <w:sz w:val="20"/>
          <w:szCs w:val="22"/>
        </w:rPr>
        <w:t xml:space="preserve"> </w:t>
      </w:r>
      <w:r w:rsidR="00BB575D" w:rsidRPr="00032761">
        <w:rPr>
          <w:sz w:val="20"/>
          <w:szCs w:val="22"/>
        </w:rPr>
        <w:t>Sarà invece dovuta, i</w:t>
      </w:r>
      <w:r w:rsidR="00B71815" w:rsidRPr="00032761">
        <w:rPr>
          <w:sz w:val="20"/>
          <w:szCs w:val="22"/>
        </w:rPr>
        <w:t xml:space="preserve">n base alle previsioni del P.R.G. vigente, </w:t>
      </w:r>
      <w:r w:rsidR="00BB575D" w:rsidRPr="00032761">
        <w:rPr>
          <w:sz w:val="20"/>
          <w:szCs w:val="22"/>
        </w:rPr>
        <w:t xml:space="preserve">la corresponsione di una </w:t>
      </w:r>
      <w:r w:rsidR="00B71815" w:rsidRPr="00032761">
        <w:rPr>
          <w:sz w:val="20"/>
          <w:szCs w:val="22"/>
        </w:rPr>
        <w:t xml:space="preserve">percentuale per l’adeguamento di infrastrutture generali dovute all’incremento di utenza prodotta dagli interventi edilizi, già stabilita con il D.P.G.R. </w:t>
      </w:r>
      <w:r w:rsidR="00AF44E0" w:rsidRPr="00032761">
        <w:rPr>
          <w:sz w:val="20"/>
          <w:szCs w:val="22"/>
        </w:rPr>
        <w:t xml:space="preserve">del 14-07-1998 N.ro 373, </w:t>
      </w:r>
      <w:r w:rsidR="00BB575D" w:rsidRPr="00032761">
        <w:rPr>
          <w:sz w:val="20"/>
          <w:szCs w:val="22"/>
        </w:rPr>
        <w:t xml:space="preserve">di </w:t>
      </w:r>
      <w:r w:rsidR="00AF44E0" w:rsidRPr="00032761">
        <w:rPr>
          <w:sz w:val="20"/>
          <w:szCs w:val="22"/>
        </w:rPr>
        <w:t xml:space="preserve">incidenza pari al </w:t>
      </w:r>
      <w:r w:rsidR="00AF44E0" w:rsidRPr="00032761">
        <w:rPr>
          <w:b/>
          <w:sz w:val="20"/>
          <w:szCs w:val="22"/>
        </w:rPr>
        <w:t>13%</w:t>
      </w:r>
      <w:r w:rsidR="00AF44E0" w:rsidRPr="00032761">
        <w:rPr>
          <w:sz w:val="20"/>
          <w:szCs w:val="22"/>
        </w:rPr>
        <w:t xml:space="preserve"> delle </w:t>
      </w:r>
      <w:r w:rsidR="00324AD6" w:rsidRPr="00032761">
        <w:rPr>
          <w:sz w:val="20"/>
          <w:szCs w:val="22"/>
        </w:rPr>
        <w:t xml:space="preserve">sole </w:t>
      </w:r>
      <w:r w:rsidR="00AF44E0" w:rsidRPr="00032761">
        <w:rPr>
          <w:sz w:val="20"/>
          <w:szCs w:val="22"/>
        </w:rPr>
        <w:t xml:space="preserve">opere di urbanizzazione primaria, ai sensi dell’art. 38, comma </w:t>
      </w:r>
      <w:r w:rsidR="007E5027" w:rsidRPr="00032761">
        <w:rPr>
          <w:sz w:val="20"/>
          <w:szCs w:val="22"/>
        </w:rPr>
        <w:t>2</w:t>
      </w:r>
      <w:r w:rsidR="00AF44E0" w:rsidRPr="00032761">
        <w:rPr>
          <w:sz w:val="20"/>
          <w:szCs w:val="22"/>
        </w:rPr>
        <w:t>, del R.R. 2/2015</w:t>
      </w:r>
      <w:r w:rsidR="0058712F" w:rsidRPr="00032761">
        <w:rPr>
          <w:sz w:val="20"/>
          <w:szCs w:val="22"/>
        </w:rPr>
        <w:t xml:space="preserve"> da applicare sull’incidenza economica per ogni mq di suc</w:t>
      </w:r>
      <w:r w:rsidR="008D4A34" w:rsidRPr="00032761">
        <w:rPr>
          <w:sz w:val="20"/>
          <w:szCs w:val="22"/>
        </w:rPr>
        <w:t xml:space="preserve"> </w:t>
      </w:r>
      <w:r w:rsidR="0023664D" w:rsidRPr="00032761">
        <w:rPr>
          <w:sz w:val="20"/>
          <w:szCs w:val="22"/>
        </w:rPr>
        <w:t>(€</w:t>
      </w:r>
      <w:r w:rsidR="00432CFB" w:rsidRPr="00032761">
        <w:rPr>
          <w:sz w:val="20"/>
          <w:szCs w:val="22"/>
        </w:rPr>
        <w:t xml:space="preserve"> </w:t>
      </w:r>
      <w:r w:rsidR="0023664D" w:rsidRPr="00032761">
        <w:rPr>
          <w:sz w:val="20"/>
          <w:szCs w:val="22"/>
        </w:rPr>
        <w:t>38 mq/Suc)</w:t>
      </w:r>
      <w:r w:rsidR="001B6037" w:rsidRPr="00032761">
        <w:rPr>
          <w:sz w:val="20"/>
          <w:szCs w:val="22"/>
        </w:rPr>
        <w:t xml:space="preserve"> per gli insediamenti Residenziali </w:t>
      </w:r>
      <w:r w:rsidR="00324AD6" w:rsidRPr="00032761">
        <w:rPr>
          <w:sz w:val="20"/>
          <w:szCs w:val="22"/>
        </w:rPr>
        <w:t xml:space="preserve">e Servizi, </w:t>
      </w:r>
      <w:r w:rsidR="00BB575D" w:rsidRPr="00032761">
        <w:rPr>
          <w:sz w:val="20"/>
          <w:szCs w:val="22"/>
        </w:rPr>
        <w:t xml:space="preserve">mentre, sarà dovuta </w:t>
      </w:r>
      <w:r w:rsidR="001B6037" w:rsidRPr="00032761">
        <w:rPr>
          <w:sz w:val="20"/>
          <w:szCs w:val="22"/>
        </w:rPr>
        <w:t xml:space="preserve">una incidenza </w:t>
      </w:r>
      <w:r w:rsidR="00DD592F" w:rsidRPr="00032761">
        <w:rPr>
          <w:sz w:val="20"/>
          <w:szCs w:val="22"/>
        </w:rPr>
        <w:t xml:space="preserve">sempre </w:t>
      </w:r>
      <w:r w:rsidR="001B6037" w:rsidRPr="00032761">
        <w:rPr>
          <w:sz w:val="20"/>
          <w:szCs w:val="22"/>
        </w:rPr>
        <w:t xml:space="preserve">pari al </w:t>
      </w:r>
      <w:r w:rsidR="006736BF" w:rsidRPr="00032761">
        <w:rPr>
          <w:b/>
          <w:sz w:val="20"/>
          <w:szCs w:val="22"/>
        </w:rPr>
        <w:t>13</w:t>
      </w:r>
      <w:r w:rsidR="001B6037" w:rsidRPr="00032761">
        <w:rPr>
          <w:b/>
          <w:sz w:val="20"/>
          <w:szCs w:val="22"/>
        </w:rPr>
        <w:t>%</w:t>
      </w:r>
      <w:r w:rsidR="001B6037" w:rsidRPr="00032761">
        <w:rPr>
          <w:sz w:val="20"/>
          <w:szCs w:val="22"/>
        </w:rPr>
        <w:t xml:space="preserve"> delle </w:t>
      </w:r>
      <w:r w:rsidR="00BB575D" w:rsidRPr="00032761">
        <w:rPr>
          <w:sz w:val="20"/>
          <w:szCs w:val="22"/>
        </w:rPr>
        <w:t xml:space="preserve">sole </w:t>
      </w:r>
      <w:r w:rsidR="001B6037" w:rsidRPr="00032761">
        <w:rPr>
          <w:sz w:val="20"/>
          <w:szCs w:val="22"/>
        </w:rPr>
        <w:t>opere di urbanizzazione primaria, ai sensi dell’art. 40, comma 1, del R.R. 2/2015</w:t>
      </w:r>
      <w:r w:rsidR="0058712F" w:rsidRPr="00032761">
        <w:rPr>
          <w:sz w:val="20"/>
          <w:szCs w:val="22"/>
        </w:rPr>
        <w:t xml:space="preserve"> da applicare sull’incidenza economica per ogni mq di suc</w:t>
      </w:r>
      <w:r w:rsidR="00DD592F" w:rsidRPr="00032761">
        <w:rPr>
          <w:sz w:val="20"/>
          <w:szCs w:val="22"/>
        </w:rPr>
        <w:t xml:space="preserve">             </w:t>
      </w:r>
      <w:r w:rsidR="001B6037" w:rsidRPr="00032761">
        <w:rPr>
          <w:sz w:val="20"/>
          <w:szCs w:val="22"/>
        </w:rPr>
        <w:t xml:space="preserve"> </w:t>
      </w:r>
      <w:r w:rsidR="001C355E" w:rsidRPr="00032761">
        <w:rPr>
          <w:sz w:val="20"/>
          <w:szCs w:val="22"/>
        </w:rPr>
        <w:t>(€ 35 mq/Suc)</w:t>
      </w:r>
      <w:r w:rsidR="001B6037" w:rsidRPr="00032761">
        <w:rPr>
          <w:sz w:val="20"/>
          <w:szCs w:val="22"/>
        </w:rPr>
        <w:t xml:space="preserve"> per gli insediamenti Produttivi.</w:t>
      </w:r>
      <w:r w:rsidR="001B6037" w:rsidRPr="001B6037">
        <w:rPr>
          <w:sz w:val="20"/>
          <w:szCs w:val="22"/>
        </w:rPr>
        <w:t xml:space="preserve">  </w:t>
      </w:r>
    </w:p>
    <w:p w:rsidR="003304AA" w:rsidRPr="003304AA" w:rsidRDefault="003304AA" w:rsidP="003304AA">
      <w:pPr>
        <w:pStyle w:val="Default"/>
        <w:jc w:val="both"/>
        <w:rPr>
          <w:sz w:val="10"/>
          <w:szCs w:val="22"/>
        </w:rPr>
      </w:pPr>
    </w:p>
    <w:p w:rsidR="002C15D0" w:rsidRPr="003304AA" w:rsidRDefault="00432CFB" w:rsidP="003304AA">
      <w:pPr>
        <w:pStyle w:val="Default"/>
        <w:jc w:val="both"/>
        <w:rPr>
          <w:sz w:val="20"/>
          <w:szCs w:val="22"/>
        </w:rPr>
      </w:pPr>
      <w:r>
        <w:rPr>
          <w:sz w:val="20"/>
          <w:szCs w:val="22"/>
        </w:rPr>
        <w:t>Il C</w:t>
      </w:r>
      <w:r w:rsidR="005E0B4C" w:rsidRPr="003304AA">
        <w:rPr>
          <w:sz w:val="20"/>
          <w:szCs w:val="22"/>
        </w:rPr>
        <w:t>omune, in sede di piano attuativo o titolo abilitativo condizionato alla stipula di una apposita c</w:t>
      </w:r>
      <w:r w:rsidR="002A3090">
        <w:rPr>
          <w:sz w:val="20"/>
          <w:szCs w:val="22"/>
        </w:rPr>
        <w:t xml:space="preserve">onvenzione o atto </w:t>
      </w:r>
      <w:r w:rsidR="002A3090" w:rsidRPr="0058712F">
        <w:rPr>
          <w:sz w:val="20"/>
          <w:szCs w:val="22"/>
        </w:rPr>
        <w:t>d’obbligo applica</w:t>
      </w:r>
      <w:r w:rsidR="005E0B4C" w:rsidRPr="003304AA">
        <w:rPr>
          <w:sz w:val="20"/>
          <w:szCs w:val="22"/>
        </w:rPr>
        <w:t xml:space="preserve"> le disposizioni di cui all’articolo 130, comma 6 del TU destinando gli importi scomputati per la realizzazione, da parte del soggetto proponente, anche in eventuale compartecipazione con il </w:t>
      </w:r>
      <w:r w:rsidR="00555D5E">
        <w:rPr>
          <w:sz w:val="20"/>
          <w:szCs w:val="22"/>
        </w:rPr>
        <w:t>C</w:t>
      </w:r>
      <w:r w:rsidR="005E0B4C" w:rsidRPr="003304AA">
        <w:rPr>
          <w:sz w:val="20"/>
          <w:szCs w:val="22"/>
        </w:rPr>
        <w:t>omune, di opere e servizi, anche infrastrutturali a rete o puntuali, rientranti nell’elenco delle urbanizzazioni primarie e secondarie di cui agli a</w:t>
      </w:r>
      <w:r w:rsidR="006736BF">
        <w:rPr>
          <w:sz w:val="20"/>
          <w:szCs w:val="22"/>
        </w:rPr>
        <w:t>rticoli 3, comma 1 e 4, comma 1del R.R. 2/2015.</w:t>
      </w:r>
    </w:p>
    <w:p w:rsidR="003304AA" w:rsidRPr="003304AA" w:rsidRDefault="003304AA" w:rsidP="003304AA">
      <w:pPr>
        <w:pStyle w:val="Default"/>
        <w:jc w:val="both"/>
        <w:rPr>
          <w:sz w:val="10"/>
          <w:szCs w:val="22"/>
        </w:rPr>
      </w:pPr>
    </w:p>
    <w:p w:rsidR="005E0B4C" w:rsidRDefault="005E0B4C" w:rsidP="003304AA">
      <w:pPr>
        <w:pStyle w:val="Default"/>
        <w:jc w:val="both"/>
        <w:rPr>
          <w:sz w:val="22"/>
          <w:szCs w:val="22"/>
        </w:rPr>
      </w:pPr>
      <w:r w:rsidRPr="003304AA">
        <w:rPr>
          <w:sz w:val="20"/>
          <w:szCs w:val="22"/>
        </w:rPr>
        <w:t>La destinazione degli importi scomputati di cui sopra potrà comprendere inoltre il reperimento di aree pubbliche e la realizzazione di dotazioni territoriali e funzionali e servizi eccedenti le quantità rese obbligatorie dalla normativa di settore, anche in riferimento ai bacini di utenza di cui all’art.</w:t>
      </w:r>
      <w:r w:rsidR="003304AA">
        <w:rPr>
          <w:sz w:val="20"/>
          <w:szCs w:val="22"/>
        </w:rPr>
        <w:t xml:space="preserve"> </w:t>
      </w:r>
      <w:r w:rsidRPr="003304AA">
        <w:rPr>
          <w:sz w:val="20"/>
          <w:szCs w:val="22"/>
        </w:rPr>
        <w:t>81 RR 2/2015.</w:t>
      </w:r>
      <w:r>
        <w:rPr>
          <w:sz w:val="22"/>
          <w:szCs w:val="22"/>
        </w:rPr>
        <w:t xml:space="preserve"> </w:t>
      </w:r>
    </w:p>
    <w:p w:rsidR="003304AA" w:rsidRPr="00ED05A4" w:rsidRDefault="003304AA" w:rsidP="005E0B4C">
      <w:pPr>
        <w:pStyle w:val="Default"/>
        <w:rPr>
          <w:b/>
          <w:bCs/>
          <w:i/>
          <w:iCs/>
          <w:sz w:val="14"/>
          <w:szCs w:val="23"/>
        </w:rPr>
      </w:pPr>
    </w:p>
    <w:p w:rsidR="005E0B4C" w:rsidRDefault="005E0B4C" w:rsidP="003304AA">
      <w:pPr>
        <w:pStyle w:val="Default"/>
        <w:jc w:val="both"/>
        <w:rPr>
          <w:sz w:val="23"/>
          <w:szCs w:val="23"/>
        </w:rPr>
      </w:pPr>
      <w:r w:rsidRPr="00992730">
        <w:rPr>
          <w:b/>
          <w:bCs/>
          <w:i/>
          <w:iCs/>
          <w:color w:val="2F5496"/>
          <w:sz w:val="22"/>
          <w:szCs w:val="21"/>
          <w:u w:val="single"/>
        </w:rPr>
        <w:t>4.2 Opere di urbanizzazione con intervento dirett</w:t>
      </w:r>
      <w:r w:rsidR="003304AA" w:rsidRPr="00992730">
        <w:rPr>
          <w:b/>
          <w:bCs/>
          <w:i/>
          <w:iCs/>
          <w:color w:val="2F5496"/>
          <w:sz w:val="22"/>
          <w:szCs w:val="21"/>
          <w:u w:val="single"/>
        </w:rPr>
        <w:t>o.</w:t>
      </w:r>
      <w:r w:rsidRPr="00992730">
        <w:rPr>
          <w:b/>
          <w:bCs/>
          <w:i/>
          <w:iCs/>
          <w:szCs w:val="23"/>
        </w:rPr>
        <w:t xml:space="preserve"> </w:t>
      </w:r>
    </w:p>
    <w:p w:rsidR="005E0B4C" w:rsidRPr="003304AA" w:rsidRDefault="005E0B4C" w:rsidP="003304AA">
      <w:pPr>
        <w:pStyle w:val="Default"/>
        <w:jc w:val="both"/>
        <w:rPr>
          <w:sz w:val="20"/>
          <w:szCs w:val="22"/>
        </w:rPr>
      </w:pPr>
      <w:r w:rsidRPr="003304AA">
        <w:rPr>
          <w:sz w:val="20"/>
          <w:szCs w:val="22"/>
        </w:rPr>
        <w:t>Ai sensi dell’art.</w:t>
      </w:r>
      <w:r w:rsidR="003304AA">
        <w:rPr>
          <w:sz w:val="20"/>
          <w:szCs w:val="22"/>
        </w:rPr>
        <w:t xml:space="preserve"> </w:t>
      </w:r>
      <w:r w:rsidRPr="003304AA">
        <w:rPr>
          <w:sz w:val="20"/>
          <w:szCs w:val="22"/>
        </w:rPr>
        <w:t xml:space="preserve">43 del R.R. 2/2015 a scomputo totale o parziale della quota di contributo per opere di urbanizzazione primaria e secondaria e per il costo di costruzione, il comune può autorizzare l’intestatario del titolo abilitativo, mediante convenzione o atto d’obbligo, a farsi carico della realizzazione delle opere stesse, allegando alla convenzione o all’atto d’obbligo idonea progettazione, </w:t>
      </w:r>
      <w:r w:rsidRPr="003304AA">
        <w:rPr>
          <w:b/>
          <w:sz w:val="20"/>
          <w:szCs w:val="22"/>
        </w:rPr>
        <w:t>secondo quantità, modalità e garanzia stabilite dal comune</w:t>
      </w:r>
      <w:r w:rsidRPr="003304AA">
        <w:rPr>
          <w:sz w:val="20"/>
          <w:szCs w:val="22"/>
        </w:rPr>
        <w:t xml:space="preserve">, con conseguente cessione gratuita al comune delle aree o delle opere realizzate, salvo quanto previsto all’articolo 131, comma 2 del TU. </w:t>
      </w:r>
    </w:p>
    <w:p w:rsidR="005E0B4C" w:rsidRPr="003304AA" w:rsidRDefault="005E0B4C" w:rsidP="003304AA">
      <w:pPr>
        <w:spacing w:after="0" w:line="240" w:lineRule="auto"/>
        <w:jc w:val="both"/>
        <w:rPr>
          <w:b/>
          <w:bCs/>
          <w:iCs/>
          <w:sz w:val="18"/>
          <w:szCs w:val="20"/>
        </w:rPr>
      </w:pPr>
      <w:r w:rsidRPr="003304AA">
        <w:rPr>
          <w:b/>
          <w:bCs/>
          <w:iCs/>
          <w:sz w:val="18"/>
          <w:szCs w:val="20"/>
        </w:rPr>
        <w:t xml:space="preserve">Nota: In sede di intervento edilizio diretto per edifici diversi dalla residenza il progetto deve prevedere, fatti salvi i casi di monetizzazione o di esclusione, la realizzazione delle dotazioni territoriali e funzionali dimensionate in base all’attività insediata, ai sensi del Titolo II, Capo I. </w:t>
      </w:r>
    </w:p>
    <w:p w:rsidR="003304AA" w:rsidRPr="00E45249" w:rsidRDefault="003304AA" w:rsidP="003304AA">
      <w:pPr>
        <w:pStyle w:val="Default"/>
        <w:jc w:val="both"/>
        <w:rPr>
          <w:sz w:val="10"/>
          <w:szCs w:val="22"/>
        </w:rPr>
      </w:pPr>
    </w:p>
    <w:p w:rsidR="005E0B4C" w:rsidRPr="00E45249" w:rsidRDefault="002A3090" w:rsidP="003304AA">
      <w:pPr>
        <w:pStyle w:val="Default"/>
        <w:jc w:val="both"/>
        <w:rPr>
          <w:sz w:val="20"/>
          <w:szCs w:val="22"/>
          <w:u w:val="single"/>
        </w:rPr>
      </w:pPr>
      <w:r w:rsidRPr="00B51333">
        <w:rPr>
          <w:sz w:val="20"/>
          <w:szCs w:val="22"/>
          <w:u w:val="single"/>
        </w:rPr>
        <w:t>Nel caso di realizzazione di opere di urbanizzazione primaria, secondaria e per il costo di costruzione a scomputo la suddetta modalità si applica</w:t>
      </w:r>
      <w:r>
        <w:rPr>
          <w:sz w:val="20"/>
          <w:szCs w:val="22"/>
          <w:u w:val="single"/>
        </w:rPr>
        <w:t>:</w:t>
      </w:r>
    </w:p>
    <w:p w:rsidR="005E0B4C" w:rsidRPr="00E45249" w:rsidRDefault="005E0B4C" w:rsidP="00E45249">
      <w:pPr>
        <w:pStyle w:val="Default"/>
        <w:jc w:val="both"/>
        <w:rPr>
          <w:sz w:val="18"/>
          <w:szCs w:val="20"/>
        </w:rPr>
      </w:pPr>
      <w:r>
        <w:rPr>
          <w:b/>
          <w:bCs/>
          <w:sz w:val="20"/>
          <w:szCs w:val="20"/>
        </w:rPr>
        <w:t xml:space="preserve">a) </w:t>
      </w:r>
      <w:r w:rsidRPr="00E45249">
        <w:rPr>
          <w:sz w:val="18"/>
          <w:szCs w:val="20"/>
          <w:u w:val="single"/>
        </w:rPr>
        <w:t>contestualmente alla presentazione dell’istanza di titolo abilitativo edilizio e, comunque, prima del suo rilascio o della sua efficacia normativa, l’interessato presenta:</w:t>
      </w:r>
      <w:r w:rsidRPr="00E45249">
        <w:rPr>
          <w:sz w:val="18"/>
          <w:szCs w:val="20"/>
        </w:rPr>
        <w:t xml:space="preserve"> </w:t>
      </w:r>
    </w:p>
    <w:p w:rsidR="005E0B4C" w:rsidRPr="00E45249" w:rsidRDefault="005E0B4C" w:rsidP="00E45249">
      <w:pPr>
        <w:pStyle w:val="Default"/>
        <w:jc w:val="both"/>
        <w:rPr>
          <w:i/>
          <w:iCs/>
          <w:sz w:val="17"/>
          <w:szCs w:val="17"/>
        </w:rPr>
      </w:pPr>
      <w:r w:rsidRPr="00E45249">
        <w:rPr>
          <w:i/>
          <w:iCs/>
          <w:sz w:val="17"/>
          <w:szCs w:val="17"/>
        </w:rPr>
        <w:t xml:space="preserve">- </w:t>
      </w:r>
      <w:r w:rsidR="00A765BD">
        <w:rPr>
          <w:i/>
          <w:iCs/>
          <w:sz w:val="17"/>
          <w:szCs w:val="17"/>
        </w:rPr>
        <w:t>P</w:t>
      </w:r>
      <w:r w:rsidRPr="00E45249">
        <w:rPr>
          <w:i/>
          <w:iCs/>
          <w:sz w:val="17"/>
          <w:szCs w:val="17"/>
        </w:rPr>
        <w:t xml:space="preserve">rogetto esecutivo delle opere di urbanizzazione; </w:t>
      </w:r>
    </w:p>
    <w:p w:rsidR="005E0B4C" w:rsidRPr="00E45249" w:rsidRDefault="005E0B4C" w:rsidP="00E45249">
      <w:pPr>
        <w:pStyle w:val="Default"/>
        <w:jc w:val="both"/>
        <w:rPr>
          <w:i/>
          <w:iCs/>
          <w:sz w:val="17"/>
          <w:szCs w:val="17"/>
        </w:rPr>
      </w:pPr>
      <w:r w:rsidRPr="00E45249">
        <w:rPr>
          <w:i/>
          <w:iCs/>
          <w:sz w:val="17"/>
          <w:szCs w:val="17"/>
        </w:rPr>
        <w:t xml:space="preserve">- </w:t>
      </w:r>
      <w:r w:rsidR="00A765BD">
        <w:rPr>
          <w:i/>
          <w:iCs/>
          <w:sz w:val="17"/>
          <w:szCs w:val="17"/>
        </w:rPr>
        <w:t>C</w:t>
      </w:r>
      <w:r w:rsidRPr="00E45249">
        <w:rPr>
          <w:i/>
          <w:iCs/>
          <w:sz w:val="17"/>
          <w:szCs w:val="17"/>
        </w:rPr>
        <w:t xml:space="preserve">omputo metrico estimativo delle opere di urbanizzazione redatto in base al vigente prezziario regionale; </w:t>
      </w:r>
    </w:p>
    <w:p w:rsidR="002C15D0" w:rsidRPr="00E45249" w:rsidRDefault="005E0B4C" w:rsidP="00E45249">
      <w:pPr>
        <w:pStyle w:val="Default"/>
        <w:jc w:val="both"/>
        <w:rPr>
          <w:i/>
          <w:iCs/>
          <w:sz w:val="17"/>
          <w:szCs w:val="17"/>
        </w:rPr>
      </w:pPr>
      <w:r w:rsidRPr="00E45249">
        <w:rPr>
          <w:i/>
          <w:iCs/>
          <w:sz w:val="17"/>
          <w:szCs w:val="17"/>
        </w:rPr>
        <w:t xml:space="preserve">- </w:t>
      </w:r>
      <w:r w:rsidR="00A765BD">
        <w:rPr>
          <w:i/>
          <w:iCs/>
          <w:sz w:val="17"/>
          <w:szCs w:val="17"/>
        </w:rPr>
        <w:t>S</w:t>
      </w:r>
      <w:r w:rsidRPr="00E45249">
        <w:rPr>
          <w:i/>
          <w:iCs/>
          <w:sz w:val="17"/>
          <w:szCs w:val="17"/>
        </w:rPr>
        <w:t>chema di frazionamento (da approvare dall’Agenzia del Territorio prima della cessione al Comune), delle eventuali aree di proprietà interessate dalle opere di urbanizzazione;</w:t>
      </w:r>
    </w:p>
    <w:p w:rsidR="00D07711" w:rsidRPr="00E45249" w:rsidRDefault="00D07711" w:rsidP="00E45249">
      <w:pPr>
        <w:pStyle w:val="Default"/>
        <w:jc w:val="both"/>
        <w:rPr>
          <w:i/>
          <w:iCs/>
          <w:sz w:val="17"/>
          <w:szCs w:val="17"/>
        </w:rPr>
      </w:pPr>
      <w:r w:rsidRPr="00E45249">
        <w:rPr>
          <w:i/>
          <w:iCs/>
          <w:sz w:val="17"/>
          <w:szCs w:val="17"/>
        </w:rPr>
        <w:t xml:space="preserve">- </w:t>
      </w:r>
      <w:r w:rsidR="00A765BD">
        <w:rPr>
          <w:i/>
          <w:iCs/>
          <w:sz w:val="17"/>
          <w:szCs w:val="17"/>
        </w:rPr>
        <w:t>A</w:t>
      </w:r>
      <w:r w:rsidRPr="00E45249">
        <w:rPr>
          <w:i/>
          <w:iCs/>
          <w:sz w:val="17"/>
          <w:szCs w:val="17"/>
        </w:rPr>
        <w:t xml:space="preserve">tto d’obbligo (da registrare e trascrivere a cura e spese dell’interessato), con il quale lo stesso si impegna a realizzare e completare le opere di urbanizzazione previste nel progetto esecutivo allegato al titolo abilitativo, nei tempi stabiliti e concordati con il Comune (e comunque prima della presentazione dell’agibilità), nonché a cedere gratuitamente al comune le opere stesse e le eventuali aree di sua proprietà sulle quali le medesime insistono; </w:t>
      </w:r>
    </w:p>
    <w:p w:rsidR="00D07711" w:rsidRPr="00E45249" w:rsidRDefault="00D07711" w:rsidP="00E45249">
      <w:pPr>
        <w:pStyle w:val="Default"/>
        <w:jc w:val="both"/>
        <w:rPr>
          <w:i/>
          <w:iCs/>
          <w:sz w:val="18"/>
          <w:szCs w:val="20"/>
        </w:rPr>
      </w:pPr>
      <w:r w:rsidRPr="00E45249">
        <w:rPr>
          <w:i/>
          <w:iCs/>
          <w:sz w:val="17"/>
          <w:szCs w:val="17"/>
        </w:rPr>
        <w:t xml:space="preserve">- </w:t>
      </w:r>
      <w:r w:rsidR="00A765BD">
        <w:rPr>
          <w:i/>
          <w:iCs/>
          <w:sz w:val="17"/>
          <w:szCs w:val="17"/>
        </w:rPr>
        <w:t>F</w:t>
      </w:r>
      <w:r w:rsidRPr="00E45249">
        <w:rPr>
          <w:i/>
          <w:iCs/>
          <w:sz w:val="17"/>
          <w:szCs w:val="17"/>
        </w:rPr>
        <w:t>idejussione bancaria o assicurativa, o polizza fidejussoria, per un valore pari almeno al valore delle opere di urbanizzazione, a garanzia delle obbligazioni assunte;</w:t>
      </w:r>
      <w:r w:rsidRPr="00E45249">
        <w:rPr>
          <w:i/>
          <w:iCs/>
          <w:sz w:val="18"/>
          <w:szCs w:val="20"/>
        </w:rPr>
        <w:t xml:space="preserve"> </w:t>
      </w:r>
    </w:p>
    <w:p w:rsidR="00D07711" w:rsidRPr="00E45249" w:rsidRDefault="00D07711" w:rsidP="00D07711">
      <w:pPr>
        <w:pStyle w:val="Default"/>
        <w:rPr>
          <w:sz w:val="18"/>
          <w:szCs w:val="20"/>
          <w:u w:val="single"/>
        </w:rPr>
      </w:pPr>
      <w:r>
        <w:rPr>
          <w:b/>
          <w:bCs/>
          <w:sz w:val="20"/>
          <w:szCs w:val="20"/>
        </w:rPr>
        <w:t xml:space="preserve">b) </w:t>
      </w:r>
      <w:r w:rsidRPr="00E45249">
        <w:rPr>
          <w:sz w:val="18"/>
          <w:szCs w:val="20"/>
          <w:u w:val="single"/>
        </w:rPr>
        <w:t xml:space="preserve">ultimati i lavori l’interessato è tenuto a richiedere al Comune il collaudo anche parziale delle opere di urbanizzazione, ovvero il certificato di regolare esecuzione; l’esito positivo del collaudo o del certificato di regolare esecuzione comporta la possibilità di presentare l’agibilità anche parziale mentre per lo svincolo della fideiussione dovranno essere adempiuti tutti gli obblighi dell’atto; </w:t>
      </w:r>
    </w:p>
    <w:p w:rsidR="00E45249" w:rsidRPr="00992730" w:rsidRDefault="00E45249" w:rsidP="00D07711">
      <w:pPr>
        <w:pStyle w:val="Default"/>
        <w:rPr>
          <w:b/>
          <w:bCs/>
          <w:sz w:val="14"/>
          <w:szCs w:val="28"/>
        </w:rPr>
      </w:pPr>
    </w:p>
    <w:p w:rsidR="007C3CF7" w:rsidRPr="00010B99" w:rsidRDefault="007C3CF7" w:rsidP="00E45249">
      <w:pPr>
        <w:pStyle w:val="Default"/>
        <w:jc w:val="both"/>
        <w:rPr>
          <w:b/>
          <w:bCs/>
          <w:color w:val="FF0000"/>
          <w:sz w:val="16"/>
          <w:szCs w:val="16"/>
          <w:u w:val="single"/>
        </w:rPr>
      </w:pPr>
    </w:p>
    <w:p w:rsidR="007C3CF7" w:rsidRPr="00010B99" w:rsidRDefault="007C3CF7" w:rsidP="007C3CF7">
      <w:pPr>
        <w:pStyle w:val="Default"/>
        <w:rPr>
          <w:b/>
          <w:bCs/>
          <w:i/>
          <w:color w:val="FF0000"/>
          <w:u w:val="single"/>
        </w:rPr>
      </w:pPr>
      <w:r w:rsidRPr="00010B99">
        <w:rPr>
          <w:b/>
          <w:bCs/>
          <w:i/>
          <w:color w:val="FF0000"/>
          <w:u w:val="single"/>
        </w:rPr>
        <w:t xml:space="preserve">5 Riduzione dei valori del contributo di urbanizzazione primaria e secondaria </w:t>
      </w:r>
    </w:p>
    <w:p w:rsidR="007C3CF7" w:rsidRPr="00010B99" w:rsidRDefault="007C3CF7" w:rsidP="007C3CF7">
      <w:pPr>
        <w:pStyle w:val="Default"/>
        <w:jc w:val="both"/>
        <w:rPr>
          <w:b/>
          <w:bCs/>
          <w:i/>
          <w:sz w:val="20"/>
        </w:rPr>
      </w:pPr>
      <w:r w:rsidRPr="00010B99">
        <w:rPr>
          <w:b/>
          <w:bCs/>
          <w:i/>
          <w:sz w:val="20"/>
        </w:rPr>
        <w:t>Il Comune, ai sensi dell’art. 141 comma 6 del R.R. 18 febbraio 2015 n. 2, al fine di sostenere l’attività edilizia nella fase di crisi economica, può ridurre per un periodo non superiore a tre anni dalla data del 01/01/2016 i valori del contributo di urbanizzazione primaria e secondaria determinate ai sensi degli art. 39 e 41 del regolamento stesso.</w:t>
      </w:r>
    </w:p>
    <w:p w:rsidR="00010B99" w:rsidRPr="00010B99" w:rsidRDefault="007C3CF7" w:rsidP="00010B99">
      <w:pPr>
        <w:pStyle w:val="Default"/>
        <w:jc w:val="both"/>
        <w:rPr>
          <w:b/>
          <w:bCs/>
          <w:i/>
          <w:sz w:val="20"/>
        </w:rPr>
      </w:pPr>
      <w:r w:rsidRPr="00010B99">
        <w:rPr>
          <w:b/>
          <w:bCs/>
          <w:i/>
          <w:sz w:val="20"/>
        </w:rPr>
        <w:t>Tenuto conto che il valore del contributo di urbanizzazione primaria e secondaria così come sopra individuato, comporterà un leggero incremento, quantificabile in un 10%</w:t>
      </w:r>
      <w:r w:rsidR="009D6439" w:rsidRPr="00010B99">
        <w:rPr>
          <w:b/>
          <w:bCs/>
          <w:i/>
          <w:sz w:val="20"/>
        </w:rPr>
        <w:t xml:space="preserve"> circa</w:t>
      </w:r>
      <w:r w:rsidRPr="00010B99">
        <w:rPr>
          <w:b/>
          <w:bCs/>
          <w:i/>
          <w:sz w:val="20"/>
        </w:rPr>
        <w:t xml:space="preserve">, rispetto agli oneri vigenti, si ritiene opportuna l’applicazione del disposto dell’art. 141 comma </w:t>
      </w:r>
      <w:r w:rsidR="009D6439" w:rsidRPr="00010B99">
        <w:rPr>
          <w:b/>
          <w:bCs/>
          <w:i/>
          <w:sz w:val="20"/>
        </w:rPr>
        <w:t xml:space="preserve">6, </w:t>
      </w:r>
      <w:r w:rsidR="00010B99" w:rsidRPr="00010B99">
        <w:rPr>
          <w:b/>
          <w:bCs/>
          <w:i/>
          <w:sz w:val="20"/>
        </w:rPr>
        <w:t>e pertanto di STABILIRE che i  valori del contributo delle opere di urbanizzazione primaria e secondaria rimangono fissi ed invariabili come determinati nell’allegato elaborato per un periodo di anni tre dal 01/07/2016, data di applicazione dei nuovi parametri, salvo diverse deliberazioni nel merito da parte del consiglio comunale;</w:t>
      </w:r>
    </w:p>
    <w:p w:rsidR="00010B99" w:rsidRDefault="00010B99" w:rsidP="007C3CF7">
      <w:pPr>
        <w:pStyle w:val="Default"/>
        <w:jc w:val="both"/>
        <w:rPr>
          <w:bCs/>
          <w:sz w:val="20"/>
          <w:highlight w:val="yellow"/>
        </w:rPr>
      </w:pPr>
    </w:p>
    <w:p w:rsidR="00D07711" w:rsidRPr="00E45249" w:rsidRDefault="00F51CDD" w:rsidP="00E45249">
      <w:pPr>
        <w:pStyle w:val="Default"/>
        <w:jc w:val="both"/>
        <w:rPr>
          <w:b/>
          <w:bCs/>
          <w:color w:val="FF0000"/>
          <w:sz w:val="22"/>
          <w:szCs w:val="28"/>
          <w:u w:val="single"/>
        </w:rPr>
      </w:pPr>
      <w:r>
        <w:rPr>
          <w:b/>
          <w:bCs/>
          <w:color w:val="FF0000"/>
          <w:szCs w:val="28"/>
          <w:u w:val="single"/>
        </w:rPr>
        <w:t>6</w:t>
      </w:r>
      <w:r w:rsidR="00D07711" w:rsidRPr="00BA2192">
        <w:rPr>
          <w:b/>
          <w:bCs/>
          <w:color w:val="FF0000"/>
          <w:szCs w:val="28"/>
          <w:u w:val="single"/>
        </w:rPr>
        <w:t>. Proventi per organizzazioni religios</w:t>
      </w:r>
      <w:r w:rsidR="00E45249" w:rsidRPr="00BA2192">
        <w:rPr>
          <w:b/>
          <w:bCs/>
          <w:color w:val="FF0000"/>
          <w:szCs w:val="28"/>
          <w:u w:val="single"/>
        </w:rPr>
        <w:t>e.</w:t>
      </w:r>
    </w:p>
    <w:p w:rsidR="00D07711" w:rsidRPr="00E45249" w:rsidRDefault="00D07711" w:rsidP="00E45249">
      <w:pPr>
        <w:pStyle w:val="Default"/>
        <w:jc w:val="both"/>
        <w:rPr>
          <w:sz w:val="20"/>
          <w:szCs w:val="22"/>
        </w:rPr>
      </w:pPr>
      <w:r w:rsidRPr="00E45249">
        <w:rPr>
          <w:sz w:val="20"/>
          <w:szCs w:val="22"/>
        </w:rPr>
        <w:t>Ai sensi dell’art.</w:t>
      </w:r>
      <w:r w:rsidR="00E45249">
        <w:rPr>
          <w:sz w:val="20"/>
          <w:szCs w:val="22"/>
        </w:rPr>
        <w:t xml:space="preserve"> </w:t>
      </w:r>
      <w:r w:rsidRPr="00E45249">
        <w:rPr>
          <w:sz w:val="20"/>
          <w:szCs w:val="22"/>
        </w:rPr>
        <w:t xml:space="preserve">44 del R.R. 2/2015 il Comune, previa intesa con le organizzazioni religiose i cui rapporti sono regolati con lo Stato, destina una </w:t>
      </w:r>
      <w:r w:rsidRPr="00F51CDD">
        <w:rPr>
          <w:sz w:val="20"/>
          <w:szCs w:val="22"/>
        </w:rPr>
        <w:t xml:space="preserve">quota </w:t>
      </w:r>
      <w:r w:rsidR="00432CFB" w:rsidRPr="00F51CDD">
        <w:rPr>
          <w:sz w:val="20"/>
          <w:szCs w:val="22"/>
        </w:rPr>
        <w:t>pari al 8%</w:t>
      </w:r>
      <w:r w:rsidR="00432CFB">
        <w:rPr>
          <w:sz w:val="20"/>
          <w:szCs w:val="22"/>
        </w:rPr>
        <w:t xml:space="preserve"> </w:t>
      </w:r>
      <w:r w:rsidRPr="00E45249">
        <w:rPr>
          <w:sz w:val="20"/>
          <w:szCs w:val="22"/>
        </w:rPr>
        <w:t xml:space="preserve">dei proventi degli oneri di urbanizzazione secondaria, risultanti dalla relazione annuale consuntiva allegata al bilancio, per chiese ed altri edifici per servizi religiosi. </w:t>
      </w:r>
    </w:p>
    <w:p w:rsidR="00E45249" w:rsidRPr="00E45249" w:rsidRDefault="00E45249" w:rsidP="00E45249">
      <w:pPr>
        <w:pStyle w:val="Default"/>
        <w:jc w:val="both"/>
        <w:rPr>
          <w:sz w:val="10"/>
          <w:szCs w:val="22"/>
        </w:rPr>
      </w:pPr>
    </w:p>
    <w:p w:rsidR="002C15D0" w:rsidRPr="00E45249" w:rsidRDefault="00D07711" w:rsidP="00E45249">
      <w:pPr>
        <w:pStyle w:val="Default"/>
        <w:jc w:val="both"/>
        <w:rPr>
          <w:sz w:val="20"/>
          <w:szCs w:val="22"/>
        </w:rPr>
      </w:pPr>
      <w:r w:rsidRPr="00E45249">
        <w:rPr>
          <w:sz w:val="20"/>
          <w:szCs w:val="22"/>
        </w:rPr>
        <w:t>La parte di tale quota corrispondente al 50% dei proventi degli oneri di urbanizzazione secondaria è destinata agli interventi di restauro, risanamento, ristrutturazione, adeguamento sismico e per la messa in sicurezza o per interventi di prevenzione sismica di edifici ed attrezzature religiose di carattere storico, artistico e culturale sul territorio comunale.</w:t>
      </w:r>
    </w:p>
    <w:p w:rsidR="00E45249" w:rsidRPr="00E45249" w:rsidRDefault="00E45249" w:rsidP="00E45249">
      <w:pPr>
        <w:pStyle w:val="Default"/>
        <w:jc w:val="both"/>
        <w:rPr>
          <w:sz w:val="10"/>
          <w:szCs w:val="22"/>
        </w:rPr>
      </w:pPr>
    </w:p>
    <w:p w:rsidR="00D07711" w:rsidRPr="00E45249" w:rsidRDefault="00D07711" w:rsidP="00E45249">
      <w:pPr>
        <w:pStyle w:val="Default"/>
        <w:jc w:val="both"/>
        <w:rPr>
          <w:sz w:val="20"/>
          <w:szCs w:val="22"/>
        </w:rPr>
      </w:pPr>
      <w:r w:rsidRPr="00E45249">
        <w:rPr>
          <w:sz w:val="20"/>
          <w:szCs w:val="22"/>
        </w:rPr>
        <w:t xml:space="preserve">La restante parte di quota pari al 50% degli oneri di urbanizzazione secondaria è destinata, oltre che per gli interventi di cui sopra, anche alla acquisizione di aree previste dal PRG per chiese ed altri edifici per servizi religiosi da cedere gratuitamente in proprietà all’organizzazione religiosa, nonché per la costruzione di edifici per il culto e per le opere parrocchiali, di immobili destinati ad istituti religioso - educativi ed assistenziali e di attrezzature per attività culturali, ricreative e sportive di uso pubblico. </w:t>
      </w:r>
    </w:p>
    <w:p w:rsidR="00E45249" w:rsidRPr="00E45249" w:rsidRDefault="00E45249" w:rsidP="00E45249">
      <w:pPr>
        <w:pStyle w:val="Default"/>
        <w:jc w:val="both"/>
        <w:rPr>
          <w:sz w:val="10"/>
          <w:szCs w:val="22"/>
        </w:rPr>
      </w:pPr>
    </w:p>
    <w:p w:rsidR="00D07711" w:rsidRPr="00E45249" w:rsidRDefault="00D07711" w:rsidP="00E45249">
      <w:pPr>
        <w:pStyle w:val="Default"/>
        <w:jc w:val="both"/>
        <w:rPr>
          <w:sz w:val="20"/>
          <w:szCs w:val="22"/>
        </w:rPr>
      </w:pPr>
      <w:r w:rsidRPr="00E45249">
        <w:rPr>
          <w:sz w:val="20"/>
          <w:szCs w:val="22"/>
        </w:rPr>
        <w:t xml:space="preserve">I rapporti tra il comune e le organizzazioni religiose istituzionalmente competenti, derivanti dalla destinazione della quota dei proventi, sono oggetto di apposita convenzione. </w:t>
      </w:r>
    </w:p>
    <w:p w:rsidR="00E45249" w:rsidRPr="00E45249" w:rsidRDefault="00E45249" w:rsidP="00E45249">
      <w:pPr>
        <w:pStyle w:val="Default"/>
        <w:jc w:val="both"/>
        <w:rPr>
          <w:sz w:val="10"/>
          <w:szCs w:val="22"/>
        </w:rPr>
      </w:pPr>
    </w:p>
    <w:p w:rsidR="00D07711" w:rsidRPr="00E45249" w:rsidRDefault="00D07711" w:rsidP="00E45249">
      <w:pPr>
        <w:pStyle w:val="Default"/>
        <w:jc w:val="both"/>
        <w:rPr>
          <w:sz w:val="20"/>
          <w:szCs w:val="22"/>
        </w:rPr>
      </w:pPr>
      <w:r w:rsidRPr="00E45249">
        <w:rPr>
          <w:sz w:val="20"/>
          <w:szCs w:val="22"/>
        </w:rPr>
        <w:t>Il comune d’intesa con la Soprintendenza per i Beni Storici Artistici ed Etnoantropologici dell’Umbria può stabilire per i casi di assoluta emergenza, gli interventi sugli edifici ed attrezzature religiose di carattere storico, artistico e culturale sul territorio comunale che assumono carattere di priorità.</w:t>
      </w:r>
    </w:p>
    <w:p w:rsidR="00E45249" w:rsidRPr="00DD2062" w:rsidRDefault="00E45249" w:rsidP="00D07711">
      <w:pPr>
        <w:pStyle w:val="Default"/>
        <w:rPr>
          <w:b/>
          <w:bCs/>
          <w:sz w:val="14"/>
          <w:szCs w:val="28"/>
        </w:rPr>
      </w:pPr>
    </w:p>
    <w:p w:rsidR="00E10B44" w:rsidRDefault="00E10B44" w:rsidP="00E45249">
      <w:pPr>
        <w:pStyle w:val="Default"/>
        <w:jc w:val="both"/>
        <w:rPr>
          <w:b/>
          <w:bCs/>
          <w:color w:val="FF0000"/>
          <w:szCs w:val="28"/>
          <w:u w:val="single"/>
        </w:rPr>
      </w:pPr>
    </w:p>
    <w:p w:rsidR="00E10B44" w:rsidRDefault="00E10B44" w:rsidP="00E45249">
      <w:pPr>
        <w:pStyle w:val="Default"/>
        <w:jc w:val="both"/>
        <w:rPr>
          <w:b/>
          <w:bCs/>
          <w:color w:val="FF0000"/>
          <w:szCs w:val="28"/>
          <w:u w:val="single"/>
        </w:rPr>
      </w:pPr>
    </w:p>
    <w:p w:rsidR="00E10B44" w:rsidRDefault="00E10B44" w:rsidP="00E45249">
      <w:pPr>
        <w:pStyle w:val="Default"/>
        <w:jc w:val="both"/>
        <w:rPr>
          <w:b/>
          <w:bCs/>
          <w:color w:val="FF0000"/>
          <w:szCs w:val="28"/>
          <w:u w:val="single"/>
        </w:rPr>
      </w:pPr>
    </w:p>
    <w:p w:rsidR="00D07711" w:rsidRPr="00E45249" w:rsidRDefault="00F51CDD" w:rsidP="00E45249">
      <w:pPr>
        <w:pStyle w:val="Default"/>
        <w:jc w:val="both"/>
        <w:rPr>
          <w:b/>
          <w:bCs/>
          <w:color w:val="FF0000"/>
          <w:sz w:val="22"/>
          <w:szCs w:val="28"/>
          <w:u w:val="single"/>
        </w:rPr>
      </w:pPr>
      <w:r>
        <w:rPr>
          <w:b/>
          <w:bCs/>
          <w:color w:val="FF0000"/>
          <w:szCs w:val="28"/>
          <w:u w:val="single"/>
        </w:rPr>
        <w:t>7</w:t>
      </w:r>
      <w:r w:rsidR="00D07711" w:rsidRPr="00BA2192">
        <w:rPr>
          <w:b/>
          <w:bCs/>
          <w:color w:val="FF0000"/>
          <w:szCs w:val="28"/>
          <w:u w:val="single"/>
        </w:rPr>
        <w:t>. Criteri per la determinazione della quota del contributo sul costo di costruzion</w:t>
      </w:r>
      <w:r w:rsidR="00E45249" w:rsidRPr="00BA2192">
        <w:rPr>
          <w:b/>
          <w:bCs/>
          <w:color w:val="FF0000"/>
          <w:szCs w:val="28"/>
          <w:u w:val="single"/>
        </w:rPr>
        <w:t>e.</w:t>
      </w:r>
    </w:p>
    <w:p w:rsidR="00D07711" w:rsidRPr="00436D3C" w:rsidRDefault="00F51CDD" w:rsidP="00E45249">
      <w:pPr>
        <w:pStyle w:val="Default"/>
        <w:jc w:val="both"/>
        <w:rPr>
          <w:b/>
          <w:bCs/>
          <w:i/>
          <w:iCs/>
          <w:color w:val="2F5496"/>
          <w:sz w:val="21"/>
          <w:szCs w:val="21"/>
          <w:u w:val="single"/>
        </w:rPr>
      </w:pPr>
      <w:r>
        <w:rPr>
          <w:b/>
          <w:bCs/>
          <w:i/>
          <w:iCs/>
          <w:color w:val="2F5496"/>
          <w:sz w:val="22"/>
          <w:szCs w:val="21"/>
          <w:u w:val="single"/>
        </w:rPr>
        <w:t>7</w:t>
      </w:r>
      <w:r w:rsidR="00D07711" w:rsidRPr="00992730">
        <w:rPr>
          <w:b/>
          <w:bCs/>
          <w:i/>
          <w:iCs/>
          <w:color w:val="2F5496"/>
          <w:sz w:val="22"/>
          <w:szCs w:val="21"/>
          <w:u w:val="single"/>
        </w:rPr>
        <w:t>.1 Costo unitario di costruzione per edifici residenzial</w:t>
      </w:r>
      <w:r w:rsidR="00E45249" w:rsidRPr="00992730">
        <w:rPr>
          <w:b/>
          <w:bCs/>
          <w:i/>
          <w:iCs/>
          <w:color w:val="2F5496"/>
          <w:sz w:val="22"/>
          <w:szCs w:val="21"/>
          <w:u w:val="single"/>
        </w:rPr>
        <w:t>i.</w:t>
      </w:r>
    </w:p>
    <w:p w:rsidR="00D07711" w:rsidRPr="008B370F" w:rsidRDefault="00D07711" w:rsidP="00D07711">
      <w:pPr>
        <w:pStyle w:val="Default"/>
        <w:jc w:val="both"/>
        <w:rPr>
          <w:sz w:val="20"/>
          <w:szCs w:val="22"/>
        </w:rPr>
      </w:pPr>
      <w:r w:rsidRPr="00E45249">
        <w:rPr>
          <w:sz w:val="20"/>
          <w:szCs w:val="22"/>
        </w:rPr>
        <w:t>Ai sensi dell’art.</w:t>
      </w:r>
      <w:r w:rsidR="00E45249">
        <w:rPr>
          <w:sz w:val="20"/>
          <w:szCs w:val="22"/>
        </w:rPr>
        <w:t xml:space="preserve"> </w:t>
      </w:r>
      <w:r w:rsidRPr="00E45249">
        <w:rPr>
          <w:sz w:val="20"/>
          <w:szCs w:val="22"/>
        </w:rPr>
        <w:t>45 del R.R. 2/2015 il costo unitario di costruzione dei nuovi edifici residenziali o ampliamento di quelli esistenti, riferito a metro quadrato di superficie di cui all’art.</w:t>
      </w:r>
      <w:r w:rsidR="00E45249">
        <w:rPr>
          <w:sz w:val="20"/>
          <w:szCs w:val="22"/>
        </w:rPr>
        <w:t xml:space="preserve"> </w:t>
      </w:r>
      <w:r w:rsidRPr="00E45249">
        <w:rPr>
          <w:sz w:val="20"/>
          <w:szCs w:val="22"/>
        </w:rPr>
        <w:t>132, comma 1 del TU, è determinato in misura pari a:</w:t>
      </w:r>
      <w:r w:rsidRPr="00D07711">
        <w:rPr>
          <w:sz w:val="20"/>
          <w:szCs w:val="22"/>
        </w:rPr>
        <w:t xml:space="preserve"> </w:t>
      </w:r>
    </w:p>
    <w:p w:rsidR="00D07711" w:rsidRDefault="00D07711" w:rsidP="00D07711">
      <w:pPr>
        <w:pStyle w:val="Default"/>
        <w:jc w:val="center"/>
        <w:rPr>
          <w:b/>
        </w:rPr>
      </w:pPr>
      <w:r w:rsidRPr="00E45249">
        <w:rPr>
          <w:rFonts w:ascii="Calibri" w:eastAsia="Calibri" w:hAnsi="Calibri" w:cs="Times New Roman"/>
          <w:b/>
          <w:color w:val="auto"/>
          <w:sz w:val="28"/>
          <w:szCs w:val="22"/>
          <w:lang w:eastAsia="zh-CN"/>
        </w:rPr>
        <w:t>euro/mq.</w:t>
      </w:r>
      <w:r w:rsidRPr="006D2359">
        <w:rPr>
          <w:b/>
          <w:sz w:val="28"/>
        </w:rPr>
        <w:t xml:space="preserve"> </w:t>
      </w:r>
      <w:r w:rsidRPr="00E45249">
        <w:rPr>
          <w:rFonts w:ascii="Calibri" w:eastAsia="Calibri" w:hAnsi="Calibri" w:cs="Times New Roman"/>
          <w:b/>
          <w:color w:val="auto"/>
          <w:sz w:val="32"/>
          <w:szCs w:val="22"/>
          <w:lang w:eastAsia="zh-CN"/>
        </w:rPr>
        <w:t>326,00</w:t>
      </w:r>
    </w:p>
    <w:p w:rsidR="00D07711" w:rsidRPr="00E45249" w:rsidRDefault="00D07711" w:rsidP="00E45249">
      <w:pPr>
        <w:pStyle w:val="Default"/>
        <w:jc w:val="both"/>
        <w:rPr>
          <w:sz w:val="20"/>
          <w:szCs w:val="22"/>
        </w:rPr>
      </w:pPr>
      <w:r w:rsidRPr="00E45249">
        <w:rPr>
          <w:sz w:val="20"/>
          <w:szCs w:val="22"/>
        </w:rPr>
        <w:t>corrispondente al 30% del costo totale dell’intervento di nuova costruzione per l’edilizia resi</w:t>
      </w:r>
      <w:r w:rsidR="00A765BD">
        <w:rPr>
          <w:sz w:val="20"/>
          <w:szCs w:val="22"/>
        </w:rPr>
        <w:t>denziale pubblica stabilito in E</w:t>
      </w:r>
      <w:r w:rsidRPr="00E45249">
        <w:rPr>
          <w:sz w:val="20"/>
          <w:szCs w:val="22"/>
        </w:rPr>
        <w:t>uro/</w:t>
      </w:r>
      <w:r w:rsidR="00A765BD">
        <w:rPr>
          <w:sz w:val="20"/>
          <w:szCs w:val="22"/>
        </w:rPr>
        <w:t>M</w:t>
      </w:r>
      <w:r w:rsidRPr="00E45249">
        <w:rPr>
          <w:sz w:val="20"/>
          <w:szCs w:val="22"/>
        </w:rPr>
        <w:t xml:space="preserve">q. 1.554,00 (R.R. 2/2015), al quale è applicata una riduzione del 30% corrispondente all’incidenza del costo dell’area, delle spese generali e tecniche e del contributo di costruzione. </w:t>
      </w:r>
    </w:p>
    <w:p w:rsidR="006952F3" w:rsidRPr="00E10B44" w:rsidRDefault="00655080" w:rsidP="006952F3">
      <w:pPr>
        <w:pStyle w:val="Default"/>
        <w:jc w:val="both"/>
        <w:rPr>
          <w:b/>
          <w:i/>
          <w:sz w:val="20"/>
          <w:szCs w:val="22"/>
        </w:rPr>
      </w:pPr>
      <w:r w:rsidRPr="00655080">
        <w:rPr>
          <w:b/>
          <w:i/>
          <w:sz w:val="20"/>
          <w:szCs w:val="22"/>
        </w:rPr>
        <w:t xml:space="preserve">Preso Atto che alla data odierna, questo Comune, applica ai sensi di quanto approvato con delibera di Giunta Comunale N.ro 29 del 21/02/2002 e successiva </w:t>
      </w:r>
      <w:r w:rsidRPr="00655080">
        <w:rPr>
          <w:b/>
          <w:i/>
          <w:color w:val="auto"/>
          <w:sz w:val="20"/>
          <w:szCs w:val="22"/>
        </w:rPr>
        <w:t xml:space="preserve">N.ro 165 del 14-09-2010 </w:t>
      </w:r>
      <w:r w:rsidRPr="00655080">
        <w:rPr>
          <w:b/>
          <w:i/>
          <w:sz w:val="20"/>
          <w:szCs w:val="22"/>
        </w:rPr>
        <w:t xml:space="preserve">aggiornata a norma di Legge ai valori </w:t>
      </w:r>
      <w:r w:rsidR="006952F3" w:rsidRPr="00E10B44">
        <w:rPr>
          <w:b/>
          <w:i/>
          <w:sz w:val="20"/>
          <w:szCs w:val="22"/>
        </w:rPr>
        <w:t xml:space="preserve">ISTAT, un importo pari ad €. </w:t>
      </w:r>
      <w:r w:rsidR="00E10B44" w:rsidRPr="00E10B44">
        <w:rPr>
          <w:b/>
          <w:i/>
          <w:sz w:val="20"/>
          <w:szCs w:val="22"/>
        </w:rPr>
        <w:t>346,78 €/Mq</w:t>
      </w:r>
      <w:r w:rsidR="00244BEC" w:rsidRPr="00E10B44">
        <w:rPr>
          <w:b/>
          <w:i/>
          <w:sz w:val="20"/>
          <w:szCs w:val="22"/>
        </w:rPr>
        <w:t xml:space="preserve">, il valore determinato </w:t>
      </w:r>
      <w:r w:rsidR="004077FC" w:rsidRPr="00E10B44">
        <w:rPr>
          <w:b/>
          <w:i/>
          <w:sz w:val="20"/>
          <w:szCs w:val="22"/>
        </w:rPr>
        <w:t xml:space="preserve">come sopra, </w:t>
      </w:r>
      <w:r w:rsidR="00244BEC" w:rsidRPr="00E10B44">
        <w:rPr>
          <w:b/>
          <w:i/>
          <w:sz w:val="20"/>
          <w:szCs w:val="22"/>
        </w:rPr>
        <w:t xml:space="preserve">rispetta una notevole diminuzione pari a circa il </w:t>
      </w:r>
      <w:r w:rsidR="00E10B44" w:rsidRPr="00E10B44">
        <w:rPr>
          <w:b/>
          <w:i/>
          <w:sz w:val="20"/>
          <w:szCs w:val="22"/>
        </w:rPr>
        <w:t>6,3</w:t>
      </w:r>
      <w:r w:rsidR="00244BEC" w:rsidRPr="00E10B44">
        <w:rPr>
          <w:b/>
          <w:i/>
          <w:sz w:val="20"/>
          <w:szCs w:val="22"/>
        </w:rPr>
        <w:t xml:space="preserve">% in riduzione. </w:t>
      </w:r>
    </w:p>
    <w:p w:rsidR="006952F3" w:rsidRPr="00E45249" w:rsidRDefault="006952F3" w:rsidP="00D07711">
      <w:pPr>
        <w:pStyle w:val="Default"/>
        <w:rPr>
          <w:b/>
          <w:bCs/>
          <w:i/>
          <w:iCs/>
          <w:sz w:val="16"/>
          <w:szCs w:val="23"/>
        </w:rPr>
      </w:pPr>
    </w:p>
    <w:p w:rsidR="00D07711" w:rsidRPr="00436D3C" w:rsidRDefault="00F51CDD" w:rsidP="00E45249">
      <w:pPr>
        <w:pStyle w:val="Default"/>
        <w:jc w:val="both"/>
        <w:rPr>
          <w:b/>
          <w:bCs/>
          <w:i/>
          <w:iCs/>
          <w:color w:val="2F5496"/>
          <w:sz w:val="21"/>
          <w:szCs w:val="21"/>
          <w:u w:val="single"/>
        </w:rPr>
      </w:pPr>
      <w:r>
        <w:rPr>
          <w:b/>
          <w:bCs/>
          <w:i/>
          <w:iCs/>
          <w:color w:val="2F5496"/>
          <w:sz w:val="22"/>
          <w:szCs w:val="21"/>
          <w:u w:val="single"/>
        </w:rPr>
        <w:t>7</w:t>
      </w:r>
      <w:r w:rsidR="00D07711" w:rsidRPr="00992730">
        <w:rPr>
          <w:b/>
          <w:bCs/>
          <w:i/>
          <w:iCs/>
          <w:color w:val="2F5496"/>
          <w:sz w:val="22"/>
          <w:szCs w:val="21"/>
          <w:u w:val="single"/>
        </w:rPr>
        <w:t>.2 Superfici</w:t>
      </w:r>
      <w:r w:rsidR="00E45249" w:rsidRPr="00992730">
        <w:rPr>
          <w:b/>
          <w:bCs/>
          <w:i/>
          <w:iCs/>
          <w:color w:val="2F5496"/>
          <w:sz w:val="22"/>
          <w:szCs w:val="21"/>
          <w:u w:val="single"/>
        </w:rPr>
        <w:t>e.</w:t>
      </w:r>
      <w:r w:rsidR="00D07711" w:rsidRPr="00992730">
        <w:rPr>
          <w:b/>
          <w:bCs/>
          <w:i/>
          <w:iCs/>
          <w:color w:val="2F5496"/>
          <w:sz w:val="22"/>
          <w:szCs w:val="21"/>
          <w:u w:val="single"/>
        </w:rPr>
        <w:t xml:space="preserve"> </w:t>
      </w:r>
    </w:p>
    <w:p w:rsidR="00D07711" w:rsidRPr="00E45249" w:rsidRDefault="00D07711" w:rsidP="00E45249">
      <w:pPr>
        <w:pStyle w:val="Default"/>
        <w:jc w:val="both"/>
        <w:rPr>
          <w:sz w:val="20"/>
          <w:szCs w:val="22"/>
        </w:rPr>
      </w:pPr>
      <w:r w:rsidRPr="00E45249">
        <w:rPr>
          <w:sz w:val="20"/>
          <w:szCs w:val="22"/>
        </w:rPr>
        <w:t>Ai sensi dell’art.</w:t>
      </w:r>
      <w:r w:rsidR="00E45249">
        <w:rPr>
          <w:sz w:val="20"/>
          <w:szCs w:val="22"/>
        </w:rPr>
        <w:t xml:space="preserve"> </w:t>
      </w:r>
      <w:r w:rsidRPr="00E45249">
        <w:rPr>
          <w:sz w:val="20"/>
          <w:szCs w:val="22"/>
        </w:rPr>
        <w:t>46 del R.R. 2/2015 la superficie alla quale si applica il costo unitario a metro quadrato di cui sopra ai fini della determinazione del costo di costruzione dell’edificio, è costituita dalla superficie utile coperta dell’edificio (SUC) computata come previsto all’art.</w:t>
      </w:r>
      <w:r w:rsidR="00E45249">
        <w:rPr>
          <w:sz w:val="20"/>
          <w:szCs w:val="22"/>
        </w:rPr>
        <w:t xml:space="preserve"> </w:t>
      </w:r>
      <w:r w:rsidRPr="00E45249">
        <w:rPr>
          <w:sz w:val="20"/>
          <w:szCs w:val="22"/>
        </w:rPr>
        <w:t>17 del R</w:t>
      </w:r>
      <w:r w:rsidR="00E45249">
        <w:rPr>
          <w:sz w:val="20"/>
          <w:szCs w:val="22"/>
        </w:rPr>
        <w:t>.</w:t>
      </w:r>
      <w:r w:rsidRPr="00E45249">
        <w:rPr>
          <w:sz w:val="20"/>
          <w:szCs w:val="22"/>
        </w:rPr>
        <w:t>R</w:t>
      </w:r>
      <w:r w:rsidR="00E45249">
        <w:rPr>
          <w:sz w:val="20"/>
          <w:szCs w:val="22"/>
        </w:rPr>
        <w:t>.</w:t>
      </w:r>
      <w:r w:rsidRPr="00E45249">
        <w:rPr>
          <w:sz w:val="20"/>
          <w:szCs w:val="22"/>
        </w:rPr>
        <w:t xml:space="preserve"> 2/2015. </w:t>
      </w:r>
    </w:p>
    <w:p w:rsidR="00E45249" w:rsidRPr="00AF04ED" w:rsidRDefault="00E45249" w:rsidP="00E45249">
      <w:pPr>
        <w:pStyle w:val="Default"/>
        <w:jc w:val="both"/>
        <w:rPr>
          <w:sz w:val="10"/>
          <w:szCs w:val="22"/>
        </w:rPr>
      </w:pPr>
    </w:p>
    <w:p w:rsidR="00D07711" w:rsidRPr="00E45249" w:rsidRDefault="00D07711" w:rsidP="00E45249">
      <w:pPr>
        <w:pStyle w:val="Default"/>
        <w:jc w:val="both"/>
        <w:rPr>
          <w:sz w:val="20"/>
          <w:szCs w:val="22"/>
        </w:rPr>
      </w:pPr>
      <w:r w:rsidRPr="00E45249">
        <w:rPr>
          <w:sz w:val="20"/>
          <w:szCs w:val="22"/>
        </w:rPr>
        <w:t>Qualora le opere pertinenziali di cui all’art.</w:t>
      </w:r>
      <w:r w:rsidR="00E45249">
        <w:rPr>
          <w:sz w:val="20"/>
          <w:szCs w:val="22"/>
        </w:rPr>
        <w:t xml:space="preserve"> </w:t>
      </w:r>
      <w:r w:rsidRPr="00E45249">
        <w:rPr>
          <w:sz w:val="20"/>
          <w:szCs w:val="22"/>
        </w:rPr>
        <w:t>21 del R</w:t>
      </w:r>
      <w:r w:rsidR="00E45249">
        <w:rPr>
          <w:sz w:val="20"/>
          <w:szCs w:val="22"/>
        </w:rPr>
        <w:t>.</w:t>
      </w:r>
      <w:r w:rsidRPr="00E45249">
        <w:rPr>
          <w:sz w:val="20"/>
          <w:szCs w:val="22"/>
        </w:rPr>
        <w:t>R</w:t>
      </w:r>
      <w:r w:rsidR="00E45249">
        <w:rPr>
          <w:sz w:val="20"/>
          <w:szCs w:val="22"/>
        </w:rPr>
        <w:t>.</w:t>
      </w:r>
      <w:r w:rsidRPr="00E45249">
        <w:rPr>
          <w:sz w:val="20"/>
          <w:szCs w:val="22"/>
        </w:rPr>
        <w:t xml:space="preserve"> 2/2015 eccedano i limiti dimensionali previsti, il contributo è dovuto in relazione all’intera superficie. </w:t>
      </w:r>
    </w:p>
    <w:p w:rsidR="00AF04ED" w:rsidRPr="00AF04ED" w:rsidRDefault="00AF04ED" w:rsidP="00D07711">
      <w:pPr>
        <w:pStyle w:val="Default"/>
        <w:rPr>
          <w:b/>
          <w:bCs/>
          <w:sz w:val="10"/>
          <w:szCs w:val="22"/>
        </w:rPr>
      </w:pPr>
    </w:p>
    <w:p w:rsidR="00D07711" w:rsidRPr="00AF04ED" w:rsidRDefault="00D07711" w:rsidP="00AF04ED">
      <w:pPr>
        <w:pStyle w:val="Default"/>
        <w:jc w:val="both"/>
        <w:rPr>
          <w:sz w:val="20"/>
          <w:szCs w:val="22"/>
        </w:rPr>
      </w:pPr>
      <w:r w:rsidRPr="00AF04ED">
        <w:rPr>
          <w:sz w:val="20"/>
          <w:szCs w:val="22"/>
        </w:rPr>
        <w:t>Per superfici pertinenziali si intendono i locali e spazi coperti accessori e funzionali alla superficie adibita a residenza o servizi come precisato al paragrafo 2.3, punto b.4).</w:t>
      </w:r>
    </w:p>
    <w:p w:rsidR="00D07711" w:rsidRPr="00AF04ED" w:rsidRDefault="00D07711" w:rsidP="00D07711">
      <w:pPr>
        <w:pStyle w:val="Default"/>
        <w:rPr>
          <w:b/>
          <w:bCs/>
          <w:i/>
          <w:iCs/>
          <w:sz w:val="16"/>
          <w:szCs w:val="23"/>
        </w:rPr>
      </w:pPr>
    </w:p>
    <w:p w:rsidR="00D07711" w:rsidRPr="00436D3C" w:rsidRDefault="00F51CDD" w:rsidP="00E45249">
      <w:pPr>
        <w:pStyle w:val="Default"/>
        <w:jc w:val="both"/>
        <w:rPr>
          <w:b/>
          <w:bCs/>
          <w:i/>
          <w:iCs/>
          <w:color w:val="2F5496"/>
          <w:sz w:val="21"/>
          <w:szCs w:val="21"/>
          <w:u w:val="single"/>
        </w:rPr>
      </w:pPr>
      <w:r>
        <w:rPr>
          <w:b/>
          <w:bCs/>
          <w:i/>
          <w:iCs/>
          <w:color w:val="2F5496"/>
          <w:sz w:val="22"/>
          <w:szCs w:val="21"/>
          <w:u w:val="single"/>
        </w:rPr>
        <w:t>7</w:t>
      </w:r>
      <w:r w:rsidR="00D07711" w:rsidRPr="00992730">
        <w:rPr>
          <w:b/>
          <w:bCs/>
          <w:i/>
          <w:iCs/>
          <w:color w:val="2F5496"/>
          <w:sz w:val="22"/>
          <w:szCs w:val="21"/>
          <w:u w:val="single"/>
        </w:rPr>
        <w:t>.3 Criteri per edifici con caratteristiche superior</w:t>
      </w:r>
      <w:r w:rsidR="00E45249" w:rsidRPr="00992730">
        <w:rPr>
          <w:b/>
          <w:bCs/>
          <w:i/>
          <w:iCs/>
          <w:color w:val="2F5496"/>
          <w:sz w:val="22"/>
          <w:szCs w:val="21"/>
          <w:u w:val="single"/>
        </w:rPr>
        <w:t>i.</w:t>
      </w:r>
    </w:p>
    <w:p w:rsidR="00D07711" w:rsidRPr="00AF04ED" w:rsidRDefault="00D07711" w:rsidP="00AF04ED">
      <w:pPr>
        <w:pStyle w:val="Default"/>
        <w:jc w:val="both"/>
        <w:rPr>
          <w:sz w:val="20"/>
          <w:szCs w:val="22"/>
        </w:rPr>
      </w:pPr>
      <w:r w:rsidRPr="00AF04ED">
        <w:rPr>
          <w:sz w:val="20"/>
          <w:szCs w:val="22"/>
        </w:rPr>
        <w:t>Ai sensi dell’art.</w:t>
      </w:r>
      <w:r w:rsidR="00AF04ED">
        <w:rPr>
          <w:sz w:val="20"/>
          <w:szCs w:val="22"/>
        </w:rPr>
        <w:t xml:space="preserve"> </w:t>
      </w:r>
      <w:r w:rsidRPr="00AF04ED">
        <w:rPr>
          <w:sz w:val="20"/>
          <w:szCs w:val="22"/>
        </w:rPr>
        <w:t xml:space="preserve">47 del R.R. 2/2015 il </w:t>
      </w:r>
      <w:r w:rsidR="00AF04ED">
        <w:rPr>
          <w:sz w:val="20"/>
          <w:szCs w:val="22"/>
        </w:rPr>
        <w:t>C</w:t>
      </w:r>
      <w:r w:rsidRPr="00AF04ED">
        <w:rPr>
          <w:sz w:val="20"/>
          <w:szCs w:val="22"/>
        </w:rPr>
        <w:t>omune, ai fini della eventuale identificazione degli edifici con caratteristiche superiori di cui all’art.</w:t>
      </w:r>
      <w:r w:rsidR="00AF04ED">
        <w:rPr>
          <w:sz w:val="20"/>
          <w:szCs w:val="22"/>
        </w:rPr>
        <w:t xml:space="preserve"> </w:t>
      </w:r>
      <w:r w:rsidRPr="00AF04ED">
        <w:rPr>
          <w:sz w:val="20"/>
          <w:szCs w:val="22"/>
        </w:rPr>
        <w:t>132, comma 2 del TU per i quali sono determinate maggiorazioni del costo di costruzione dell’edific</w:t>
      </w:r>
      <w:r w:rsidRPr="00E00A8D">
        <w:rPr>
          <w:sz w:val="20"/>
          <w:szCs w:val="22"/>
        </w:rPr>
        <w:t>io, stabili</w:t>
      </w:r>
      <w:r w:rsidR="00244BEC" w:rsidRPr="00E00A8D">
        <w:rPr>
          <w:sz w:val="20"/>
          <w:szCs w:val="22"/>
        </w:rPr>
        <w:t>sce</w:t>
      </w:r>
      <w:r w:rsidRPr="00E00A8D">
        <w:rPr>
          <w:sz w:val="20"/>
          <w:szCs w:val="22"/>
        </w:rPr>
        <w:t xml:space="preserve"> le</w:t>
      </w:r>
      <w:r w:rsidRPr="00AF04ED">
        <w:rPr>
          <w:sz w:val="20"/>
          <w:szCs w:val="22"/>
        </w:rPr>
        <w:t xml:space="preserve"> classi di edifici e le percentuali di incremento del costo stesso tenendo conto della superficie degli alloggi e delle superfici pertinenziali connesse all’edificio che eccedono le tipologie o i limiti di superficie previsti </w:t>
      </w:r>
      <w:r w:rsidRPr="00AF04ED">
        <w:rPr>
          <w:sz w:val="20"/>
          <w:szCs w:val="22"/>
          <w:u w:val="single"/>
        </w:rPr>
        <w:t>all’art.</w:t>
      </w:r>
      <w:r w:rsidR="00AF44E0">
        <w:rPr>
          <w:sz w:val="20"/>
          <w:szCs w:val="22"/>
          <w:u w:val="single"/>
        </w:rPr>
        <w:t xml:space="preserve"> </w:t>
      </w:r>
      <w:r w:rsidRPr="00AF04ED">
        <w:rPr>
          <w:sz w:val="20"/>
          <w:szCs w:val="22"/>
          <w:u w:val="single"/>
        </w:rPr>
        <w:t>9 del R</w:t>
      </w:r>
      <w:r w:rsidR="00AF04ED">
        <w:rPr>
          <w:sz w:val="20"/>
          <w:szCs w:val="22"/>
          <w:u w:val="single"/>
        </w:rPr>
        <w:t>.</w:t>
      </w:r>
      <w:r w:rsidRPr="00AF04ED">
        <w:rPr>
          <w:sz w:val="20"/>
          <w:szCs w:val="22"/>
          <w:u w:val="single"/>
        </w:rPr>
        <w:t>R</w:t>
      </w:r>
      <w:r w:rsidR="00AF04ED">
        <w:rPr>
          <w:sz w:val="20"/>
          <w:szCs w:val="22"/>
          <w:u w:val="single"/>
        </w:rPr>
        <w:t>.</w:t>
      </w:r>
      <w:r w:rsidRPr="00AF04ED">
        <w:rPr>
          <w:sz w:val="20"/>
          <w:szCs w:val="22"/>
          <w:u w:val="single"/>
        </w:rPr>
        <w:t xml:space="preserve"> 2/2005 per l’edilizia residenziale pubblica</w:t>
      </w:r>
      <w:r w:rsidRPr="00AF04ED">
        <w:rPr>
          <w:sz w:val="20"/>
          <w:szCs w:val="22"/>
        </w:rPr>
        <w:t xml:space="preserve">. </w:t>
      </w:r>
    </w:p>
    <w:p w:rsidR="00AF04ED" w:rsidRPr="00AF04ED" w:rsidRDefault="00AF04ED" w:rsidP="00AF04ED">
      <w:pPr>
        <w:pStyle w:val="Default"/>
        <w:jc w:val="both"/>
        <w:rPr>
          <w:sz w:val="10"/>
          <w:szCs w:val="22"/>
        </w:rPr>
      </w:pPr>
    </w:p>
    <w:p w:rsidR="00D07711" w:rsidRPr="00AF04ED" w:rsidRDefault="00D07711" w:rsidP="00AF04ED">
      <w:pPr>
        <w:pStyle w:val="Default"/>
        <w:jc w:val="both"/>
        <w:rPr>
          <w:sz w:val="20"/>
          <w:szCs w:val="22"/>
        </w:rPr>
      </w:pPr>
      <w:r w:rsidRPr="00AF04ED">
        <w:rPr>
          <w:sz w:val="20"/>
          <w:szCs w:val="22"/>
        </w:rPr>
        <w:t xml:space="preserve">La maggiorazione del costo di costruzione conseguente agli incrementi determinati ai sensi di cui sopra </w:t>
      </w:r>
      <w:r w:rsidRPr="00AF04ED">
        <w:rPr>
          <w:sz w:val="20"/>
          <w:szCs w:val="22"/>
          <w:u w:val="single"/>
        </w:rPr>
        <w:t>non può risultare comunque superiore</w:t>
      </w:r>
      <w:r w:rsidRPr="00AF04ED">
        <w:rPr>
          <w:sz w:val="20"/>
          <w:szCs w:val="22"/>
        </w:rPr>
        <w:t xml:space="preserve"> al </w:t>
      </w:r>
      <w:r w:rsidRPr="00AF04ED">
        <w:rPr>
          <w:b/>
          <w:sz w:val="20"/>
          <w:szCs w:val="22"/>
        </w:rPr>
        <w:t>20%</w:t>
      </w:r>
      <w:r w:rsidRPr="00AF04ED">
        <w:rPr>
          <w:sz w:val="20"/>
          <w:szCs w:val="22"/>
        </w:rPr>
        <w:t xml:space="preserve">. </w:t>
      </w:r>
    </w:p>
    <w:p w:rsidR="00AF04ED" w:rsidRPr="00AF04ED" w:rsidRDefault="00AF04ED" w:rsidP="00AF04ED">
      <w:pPr>
        <w:pStyle w:val="Default"/>
        <w:jc w:val="both"/>
        <w:rPr>
          <w:sz w:val="10"/>
          <w:szCs w:val="22"/>
        </w:rPr>
      </w:pPr>
    </w:p>
    <w:p w:rsidR="008A2991" w:rsidRDefault="00D07711" w:rsidP="00AF04ED">
      <w:pPr>
        <w:pStyle w:val="Default"/>
        <w:jc w:val="both"/>
        <w:rPr>
          <w:sz w:val="20"/>
          <w:szCs w:val="22"/>
        </w:rPr>
      </w:pPr>
      <w:r w:rsidRPr="00E00A8D">
        <w:rPr>
          <w:sz w:val="20"/>
          <w:szCs w:val="22"/>
        </w:rPr>
        <w:t xml:space="preserve">A </w:t>
      </w:r>
      <w:r w:rsidR="007118D1" w:rsidRPr="00E00A8D">
        <w:rPr>
          <w:sz w:val="20"/>
          <w:szCs w:val="22"/>
        </w:rPr>
        <w:t>tal fine</w:t>
      </w:r>
      <w:r w:rsidRPr="00E00A8D">
        <w:rPr>
          <w:sz w:val="20"/>
          <w:szCs w:val="22"/>
        </w:rPr>
        <w:t xml:space="preserve"> è stata elaborata l’allegata </w:t>
      </w:r>
      <w:r w:rsidRPr="00E00A8D">
        <w:rPr>
          <w:b/>
          <w:sz w:val="20"/>
          <w:szCs w:val="22"/>
        </w:rPr>
        <w:t xml:space="preserve">tabella </w:t>
      </w:r>
      <w:r w:rsidRPr="00E00A8D">
        <w:rPr>
          <w:b/>
          <w:sz w:val="22"/>
          <w:szCs w:val="22"/>
        </w:rPr>
        <w:t>“E”</w:t>
      </w:r>
      <w:r w:rsidRPr="00E00A8D">
        <w:rPr>
          <w:sz w:val="20"/>
          <w:szCs w:val="22"/>
        </w:rPr>
        <w:t xml:space="preserve"> per agevolare </w:t>
      </w:r>
      <w:r w:rsidR="00AF44E0" w:rsidRPr="00E00A8D">
        <w:rPr>
          <w:sz w:val="20"/>
          <w:szCs w:val="22"/>
        </w:rPr>
        <w:t xml:space="preserve">la </w:t>
      </w:r>
      <w:r w:rsidRPr="00E00A8D">
        <w:rPr>
          <w:sz w:val="20"/>
          <w:szCs w:val="22"/>
        </w:rPr>
        <w:t>determina</w:t>
      </w:r>
      <w:r w:rsidR="00AF44E0" w:rsidRPr="00E00A8D">
        <w:rPr>
          <w:sz w:val="20"/>
          <w:szCs w:val="22"/>
        </w:rPr>
        <w:t xml:space="preserve">zione delle </w:t>
      </w:r>
      <w:r w:rsidRPr="00E00A8D">
        <w:rPr>
          <w:sz w:val="20"/>
          <w:szCs w:val="22"/>
        </w:rPr>
        <w:t>maggiorazion</w:t>
      </w:r>
      <w:r w:rsidR="00AF44E0" w:rsidRPr="00E00A8D">
        <w:rPr>
          <w:sz w:val="20"/>
          <w:szCs w:val="22"/>
        </w:rPr>
        <w:t>i</w:t>
      </w:r>
      <w:r w:rsidRPr="00E00A8D">
        <w:rPr>
          <w:sz w:val="20"/>
          <w:szCs w:val="22"/>
        </w:rPr>
        <w:t xml:space="preserve"> del costo di costruzione dell’edificio</w:t>
      </w:r>
      <w:r w:rsidR="008A2991" w:rsidRPr="00E00A8D">
        <w:rPr>
          <w:sz w:val="20"/>
          <w:szCs w:val="22"/>
        </w:rPr>
        <w:t>.</w:t>
      </w:r>
    </w:p>
    <w:p w:rsidR="00AF04ED" w:rsidRPr="00436D3C" w:rsidRDefault="00AF04ED" w:rsidP="00E45249">
      <w:pPr>
        <w:pStyle w:val="Default"/>
        <w:jc w:val="both"/>
        <w:rPr>
          <w:b/>
          <w:bCs/>
          <w:i/>
          <w:iCs/>
          <w:color w:val="2F5496"/>
          <w:sz w:val="16"/>
          <w:szCs w:val="21"/>
          <w:u w:val="single"/>
        </w:rPr>
      </w:pPr>
    </w:p>
    <w:p w:rsidR="00D07711" w:rsidRPr="00992730" w:rsidRDefault="00F51CDD" w:rsidP="00E45249">
      <w:pPr>
        <w:pStyle w:val="Default"/>
        <w:jc w:val="both"/>
        <w:rPr>
          <w:b/>
          <w:bCs/>
          <w:i/>
          <w:iCs/>
          <w:color w:val="2F5496"/>
          <w:sz w:val="22"/>
          <w:szCs w:val="21"/>
          <w:u w:val="single"/>
        </w:rPr>
      </w:pPr>
      <w:r>
        <w:rPr>
          <w:b/>
          <w:bCs/>
          <w:i/>
          <w:iCs/>
          <w:color w:val="2F5496"/>
          <w:sz w:val="22"/>
          <w:szCs w:val="21"/>
          <w:u w:val="single"/>
        </w:rPr>
        <w:t>7</w:t>
      </w:r>
      <w:r w:rsidR="00D07711" w:rsidRPr="00992730">
        <w:rPr>
          <w:b/>
          <w:bCs/>
          <w:i/>
          <w:iCs/>
          <w:color w:val="2F5496"/>
          <w:sz w:val="22"/>
          <w:szCs w:val="21"/>
          <w:u w:val="single"/>
        </w:rPr>
        <w:t>.4 Criteri per la determinazione della quota del contributo di costruzion</w:t>
      </w:r>
      <w:r w:rsidR="00E45249" w:rsidRPr="00992730">
        <w:rPr>
          <w:b/>
          <w:bCs/>
          <w:i/>
          <w:iCs/>
          <w:color w:val="2F5496"/>
          <w:sz w:val="22"/>
          <w:szCs w:val="21"/>
          <w:u w:val="single"/>
        </w:rPr>
        <w:t>e.</w:t>
      </w:r>
    </w:p>
    <w:p w:rsidR="00F82C93" w:rsidRDefault="00D07711" w:rsidP="00AF04ED">
      <w:pPr>
        <w:pStyle w:val="Default"/>
        <w:jc w:val="both"/>
        <w:rPr>
          <w:sz w:val="20"/>
          <w:szCs w:val="22"/>
        </w:rPr>
      </w:pPr>
      <w:r w:rsidRPr="00AF04ED">
        <w:rPr>
          <w:sz w:val="20"/>
          <w:szCs w:val="22"/>
        </w:rPr>
        <w:t>Ai sensi dell’art.</w:t>
      </w:r>
      <w:r w:rsidR="00AF04ED">
        <w:rPr>
          <w:sz w:val="20"/>
          <w:szCs w:val="22"/>
        </w:rPr>
        <w:t xml:space="preserve"> </w:t>
      </w:r>
      <w:r w:rsidRPr="00AF04ED">
        <w:rPr>
          <w:sz w:val="20"/>
          <w:szCs w:val="22"/>
        </w:rPr>
        <w:t xml:space="preserve">48 del R.R. 2/2015 il comune determina la quota del contributo per gli edifici di </w:t>
      </w:r>
      <w:r w:rsidRPr="00AF04ED">
        <w:rPr>
          <w:b/>
          <w:bCs/>
          <w:sz w:val="20"/>
          <w:szCs w:val="22"/>
        </w:rPr>
        <w:t xml:space="preserve">nuova costruzione residenziali </w:t>
      </w:r>
      <w:r w:rsidRPr="00AF04ED">
        <w:rPr>
          <w:sz w:val="20"/>
          <w:szCs w:val="22"/>
        </w:rPr>
        <w:t xml:space="preserve">o </w:t>
      </w:r>
      <w:r w:rsidRPr="00AF04ED">
        <w:rPr>
          <w:b/>
          <w:bCs/>
          <w:sz w:val="20"/>
          <w:szCs w:val="22"/>
        </w:rPr>
        <w:t>ampliamento di quelli esistenti</w:t>
      </w:r>
      <w:r w:rsidRPr="00AF04ED">
        <w:rPr>
          <w:sz w:val="20"/>
          <w:szCs w:val="22"/>
        </w:rPr>
        <w:t>, commisurato al costo di costruzione. La quota di contributo è determinata sulla base di apposita aliquota stabilita dal comune ai sensi dell’art.</w:t>
      </w:r>
      <w:r w:rsidR="00AF04ED">
        <w:rPr>
          <w:sz w:val="20"/>
          <w:szCs w:val="22"/>
        </w:rPr>
        <w:t xml:space="preserve"> </w:t>
      </w:r>
      <w:r w:rsidRPr="00AF04ED">
        <w:rPr>
          <w:sz w:val="20"/>
          <w:szCs w:val="22"/>
        </w:rPr>
        <w:t xml:space="preserve">132, comma 4 del TU, </w:t>
      </w:r>
      <w:r w:rsidRPr="00AF04ED">
        <w:rPr>
          <w:sz w:val="20"/>
          <w:szCs w:val="22"/>
          <w:u w:val="single"/>
        </w:rPr>
        <w:t xml:space="preserve">non inferiore al </w:t>
      </w:r>
      <w:r w:rsidRPr="00AF04ED">
        <w:rPr>
          <w:b/>
          <w:bCs/>
          <w:sz w:val="20"/>
          <w:szCs w:val="22"/>
          <w:u w:val="single"/>
        </w:rPr>
        <w:t>5%</w:t>
      </w:r>
      <w:r w:rsidRPr="00AF04ED">
        <w:rPr>
          <w:b/>
          <w:bCs/>
          <w:sz w:val="20"/>
          <w:szCs w:val="22"/>
        </w:rPr>
        <w:t xml:space="preserve"> </w:t>
      </w:r>
      <w:r w:rsidRPr="00AF04ED">
        <w:rPr>
          <w:sz w:val="20"/>
          <w:szCs w:val="22"/>
        </w:rPr>
        <w:t xml:space="preserve">e </w:t>
      </w:r>
      <w:r w:rsidRPr="00AF04ED">
        <w:rPr>
          <w:sz w:val="20"/>
          <w:szCs w:val="22"/>
          <w:u w:val="single"/>
        </w:rPr>
        <w:t xml:space="preserve">non superiore al </w:t>
      </w:r>
      <w:r w:rsidRPr="00AF04ED">
        <w:rPr>
          <w:b/>
          <w:bCs/>
          <w:sz w:val="20"/>
          <w:szCs w:val="22"/>
          <w:u w:val="single"/>
        </w:rPr>
        <w:t>20%</w:t>
      </w:r>
      <w:r w:rsidRPr="00AF04ED">
        <w:rPr>
          <w:b/>
          <w:bCs/>
          <w:sz w:val="20"/>
          <w:szCs w:val="22"/>
        </w:rPr>
        <w:t xml:space="preserve"> </w:t>
      </w:r>
      <w:r w:rsidRPr="00AF04ED">
        <w:rPr>
          <w:sz w:val="20"/>
          <w:szCs w:val="22"/>
        </w:rPr>
        <w:t>del costo determinato.</w:t>
      </w:r>
      <w:r w:rsidR="00A7238D">
        <w:rPr>
          <w:sz w:val="20"/>
          <w:szCs w:val="22"/>
        </w:rPr>
        <w:t xml:space="preserve"> </w:t>
      </w:r>
    </w:p>
    <w:p w:rsidR="009B537B" w:rsidRDefault="009B537B" w:rsidP="00AF04ED">
      <w:pPr>
        <w:pStyle w:val="Default"/>
        <w:jc w:val="both"/>
        <w:rPr>
          <w:sz w:val="20"/>
          <w:szCs w:val="22"/>
        </w:rPr>
      </w:pPr>
    </w:p>
    <w:p w:rsidR="009B537B" w:rsidRPr="00ED4CF6" w:rsidRDefault="009B537B" w:rsidP="009B537B">
      <w:pPr>
        <w:pStyle w:val="Normale1"/>
        <w:spacing w:after="0"/>
        <w:jc w:val="both"/>
        <w:rPr>
          <w:rFonts w:ascii="Arial" w:hAnsi="Arial"/>
          <w:b/>
          <w:bCs/>
          <w:color w:val="auto"/>
          <w:sz w:val="24"/>
          <w:szCs w:val="24"/>
          <w:u w:color="FF0000"/>
        </w:rPr>
      </w:pPr>
      <w:r w:rsidRPr="00ED4CF6">
        <w:rPr>
          <w:rFonts w:ascii="Arial" w:hAnsi="Arial"/>
          <w:b/>
          <w:bCs/>
          <w:color w:val="auto"/>
          <w:sz w:val="24"/>
          <w:szCs w:val="24"/>
          <w:u w:color="FF0000"/>
        </w:rPr>
        <w:t xml:space="preserve">DETERMINAZIONE ALIQUOTE </w:t>
      </w:r>
      <w:r>
        <w:rPr>
          <w:rFonts w:ascii="Arial" w:hAnsi="Arial"/>
          <w:b/>
          <w:bCs/>
          <w:color w:val="auto"/>
          <w:sz w:val="24"/>
          <w:szCs w:val="24"/>
          <w:u w:color="FF0000"/>
        </w:rPr>
        <w:t xml:space="preserve"> - </w:t>
      </w:r>
      <w:r w:rsidRPr="00ED4CF6">
        <w:rPr>
          <w:rFonts w:ascii="Arial" w:hAnsi="Arial"/>
          <w:b/>
          <w:bCs/>
          <w:color w:val="auto"/>
          <w:sz w:val="24"/>
          <w:szCs w:val="24"/>
          <w:u w:color="FF0000"/>
        </w:rPr>
        <w:t>TABELLA “</w:t>
      </w:r>
      <w:r>
        <w:rPr>
          <w:rFonts w:ascii="Arial" w:hAnsi="Arial"/>
          <w:b/>
          <w:bCs/>
          <w:color w:val="auto"/>
          <w:sz w:val="24"/>
          <w:szCs w:val="24"/>
          <w:u w:color="FF0000"/>
        </w:rPr>
        <w:t>E</w:t>
      </w:r>
      <w:r w:rsidRPr="00ED4CF6">
        <w:rPr>
          <w:rFonts w:ascii="Arial" w:hAnsi="Arial"/>
          <w:b/>
          <w:bCs/>
          <w:color w:val="auto"/>
          <w:sz w:val="24"/>
          <w:szCs w:val="24"/>
          <w:u w:color="FF0000"/>
        </w:rPr>
        <w:t>”</w:t>
      </w:r>
      <w:r w:rsidR="00061864">
        <w:rPr>
          <w:rFonts w:ascii="Arial" w:hAnsi="Arial"/>
          <w:b/>
          <w:bCs/>
          <w:color w:val="auto"/>
          <w:sz w:val="24"/>
          <w:szCs w:val="24"/>
          <w:u w:color="FF0000"/>
        </w:rPr>
        <w:t xml:space="preserve"> – TABELLA IN VIGORE DAL 01/07/2016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2651"/>
        <w:gridCol w:w="2652"/>
        <w:gridCol w:w="2652"/>
      </w:tblGrid>
      <w:tr w:rsidR="009B537B" w:rsidRPr="00BB5279" w:rsidTr="00BB5279">
        <w:tc>
          <w:tcPr>
            <w:tcW w:w="2651" w:type="dxa"/>
            <w:shd w:val="clear" w:color="auto" w:fill="auto"/>
            <w:vAlign w:val="center"/>
          </w:tcPr>
          <w:p w:rsidR="009B537B" w:rsidRPr="00BB5279" w:rsidRDefault="009B537B"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sz w:val="20"/>
              </w:rPr>
            </w:pPr>
            <w:r w:rsidRPr="00BB5279">
              <w:rPr>
                <w:rFonts w:ascii="Arial" w:hAnsi="Arial" w:cs="Arial"/>
                <w:b/>
                <w:bCs/>
                <w:i/>
                <w:szCs w:val="18"/>
              </w:rPr>
              <w:t>CLASSE</w:t>
            </w:r>
          </w:p>
        </w:tc>
        <w:tc>
          <w:tcPr>
            <w:tcW w:w="2651" w:type="dxa"/>
            <w:shd w:val="clear" w:color="auto" w:fill="auto"/>
            <w:vAlign w:val="center"/>
          </w:tcPr>
          <w:p w:rsidR="009B537B" w:rsidRPr="00BB5279" w:rsidRDefault="009B537B"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sz w:val="20"/>
              </w:rPr>
            </w:pPr>
            <w:r w:rsidRPr="00BB5279">
              <w:rPr>
                <w:rFonts w:ascii="Arial" w:hAnsi="Arial" w:cs="Arial"/>
                <w:b/>
                <w:bCs/>
                <w:i/>
                <w:szCs w:val="18"/>
              </w:rPr>
              <w:t>INCREMENTO</w:t>
            </w:r>
          </w:p>
        </w:tc>
        <w:tc>
          <w:tcPr>
            <w:tcW w:w="2652" w:type="dxa"/>
            <w:shd w:val="clear" w:color="auto" w:fill="auto"/>
            <w:vAlign w:val="center"/>
          </w:tcPr>
          <w:p w:rsidR="009B537B" w:rsidRPr="00BB5279" w:rsidRDefault="009B537B"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sz w:val="20"/>
              </w:rPr>
            </w:pPr>
            <w:r w:rsidRPr="00BB5279">
              <w:rPr>
                <w:rFonts w:ascii="Arial" w:hAnsi="Arial" w:cs="Arial"/>
                <w:b/>
                <w:bCs/>
                <w:i/>
                <w:szCs w:val="18"/>
              </w:rPr>
              <w:t>MAGGIORAZIONI</w:t>
            </w:r>
          </w:p>
        </w:tc>
        <w:tc>
          <w:tcPr>
            <w:tcW w:w="2652" w:type="dxa"/>
            <w:shd w:val="clear" w:color="auto" w:fill="auto"/>
            <w:vAlign w:val="center"/>
          </w:tcPr>
          <w:p w:rsidR="009B537B" w:rsidRPr="00BB5279" w:rsidRDefault="009B537B"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sz w:val="20"/>
              </w:rPr>
            </w:pPr>
            <w:r w:rsidRPr="00BB5279">
              <w:rPr>
                <w:rFonts w:ascii="Arial" w:hAnsi="Arial" w:cs="Arial"/>
                <w:b/>
                <w:bCs/>
                <w:i/>
                <w:szCs w:val="18"/>
              </w:rPr>
              <w:t>€/MQ</w:t>
            </w:r>
          </w:p>
        </w:tc>
      </w:tr>
      <w:tr w:rsidR="00C6198E" w:rsidRPr="00BB5279" w:rsidTr="00BB5279">
        <w:tc>
          <w:tcPr>
            <w:tcW w:w="2651" w:type="dxa"/>
            <w:shd w:val="clear" w:color="auto" w:fill="auto"/>
            <w:vAlign w:val="center"/>
          </w:tcPr>
          <w:p w:rsidR="00C6198E" w:rsidRPr="00BB5279" w:rsidRDefault="00C6198E"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bCs/>
                <w:sz w:val="24"/>
                <w:szCs w:val="24"/>
              </w:rPr>
            </w:pPr>
            <w:r w:rsidRPr="00BB5279">
              <w:rPr>
                <w:rFonts w:ascii="Arial" w:hAnsi="Arial" w:cs="Arial"/>
                <w:bCs/>
                <w:sz w:val="24"/>
                <w:szCs w:val="24"/>
              </w:rPr>
              <w:t>I</w:t>
            </w:r>
          </w:p>
        </w:tc>
        <w:tc>
          <w:tcPr>
            <w:tcW w:w="2651" w:type="dxa"/>
            <w:shd w:val="clear" w:color="auto" w:fill="auto"/>
            <w:vAlign w:val="center"/>
          </w:tcPr>
          <w:p w:rsidR="00C6198E" w:rsidRPr="00BB5279" w:rsidRDefault="00C6198E"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bCs/>
                <w:sz w:val="24"/>
                <w:szCs w:val="24"/>
              </w:rPr>
            </w:pPr>
            <w:r w:rsidRPr="00BB5279">
              <w:rPr>
                <w:rFonts w:ascii="Arial" w:hAnsi="Arial" w:cs="Arial"/>
                <w:bCs/>
                <w:sz w:val="24"/>
                <w:szCs w:val="24"/>
              </w:rPr>
              <w:t>&lt; = 5 incluso</w:t>
            </w:r>
          </w:p>
        </w:tc>
        <w:tc>
          <w:tcPr>
            <w:tcW w:w="2652" w:type="dxa"/>
            <w:shd w:val="clear" w:color="auto" w:fill="auto"/>
            <w:vAlign w:val="center"/>
          </w:tcPr>
          <w:p w:rsidR="00C6198E" w:rsidRPr="00BB5279" w:rsidRDefault="00C6198E"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bCs/>
                <w:sz w:val="24"/>
                <w:szCs w:val="24"/>
              </w:rPr>
            </w:pPr>
            <w:r w:rsidRPr="00BB5279">
              <w:rPr>
                <w:rFonts w:ascii="Arial" w:hAnsi="Arial" w:cs="Arial"/>
                <w:bCs/>
                <w:sz w:val="24"/>
                <w:szCs w:val="24"/>
              </w:rPr>
              <w:t>0</w:t>
            </w:r>
          </w:p>
        </w:tc>
        <w:tc>
          <w:tcPr>
            <w:tcW w:w="2652" w:type="dxa"/>
            <w:shd w:val="clear" w:color="auto" w:fill="auto"/>
            <w:vAlign w:val="center"/>
          </w:tcPr>
          <w:p w:rsidR="00C6198E" w:rsidRPr="00BB5279" w:rsidRDefault="00C6198E"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bCs/>
                <w:sz w:val="24"/>
                <w:szCs w:val="24"/>
              </w:rPr>
            </w:pPr>
          </w:p>
          <w:p w:rsidR="00C6198E" w:rsidRPr="00BB5279" w:rsidRDefault="00C6198E"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bCs/>
                <w:sz w:val="24"/>
                <w:szCs w:val="24"/>
              </w:rPr>
            </w:pPr>
            <w:r w:rsidRPr="00BB5279">
              <w:rPr>
                <w:rFonts w:ascii="Arial" w:hAnsi="Arial" w:cs="Arial"/>
                <w:bCs/>
                <w:sz w:val="24"/>
                <w:szCs w:val="24"/>
              </w:rPr>
              <w:t>326,00</w:t>
            </w:r>
          </w:p>
          <w:p w:rsidR="00C6198E" w:rsidRPr="00BB5279" w:rsidRDefault="00C6198E"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bCs/>
                <w:sz w:val="24"/>
                <w:szCs w:val="24"/>
              </w:rPr>
            </w:pPr>
          </w:p>
        </w:tc>
      </w:tr>
      <w:tr w:rsidR="00C6198E" w:rsidRPr="00BB5279" w:rsidTr="00BB5279">
        <w:tc>
          <w:tcPr>
            <w:tcW w:w="2651" w:type="dxa"/>
            <w:shd w:val="clear" w:color="auto" w:fill="auto"/>
            <w:vAlign w:val="center"/>
          </w:tcPr>
          <w:p w:rsidR="00C6198E" w:rsidRPr="00BB5279" w:rsidRDefault="00C6198E"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bCs/>
                <w:sz w:val="24"/>
                <w:szCs w:val="24"/>
              </w:rPr>
            </w:pPr>
          </w:p>
          <w:p w:rsidR="00C6198E" w:rsidRPr="00BB5279" w:rsidRDefault="00C6198E"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bCs/>
                <w:sz w:val="24"/>
                <w:szCs w:val="24"/>
              </w:rPr>
            </w:pPr>
            <w:r w:rsidRPr="00BB5279">
              <w:rPr>
                <w:rFonts w:ascii="Arial" w:hAnsi="Arial" w:cs="Arial"/>
                <w:bCs/>
                <w:sz w:val="24"/>
                <w:szCs w:val="24"/>
              </w:rPr>
              <w:t>II</w:t>
            </w:r>
          </w:p>
          <w:p w:rsidR="00C6198E" w:rsidRPr="00BB5279" w:rsidRDefault="00C6198E"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bCs/>
                <w:sz w:val="24"/>
                <w:szCs w:val="24"/>
              </w:rPr>
            </w:pPr>
          </w:p>
        </w:tc>
        <w:tc>
          <w:tcPr>
            <w:tcW w:w="2651" w:type="dxa"/>
            <w:shd w:val="clear" w:color="auto" w:fill="auto"/>
            <w:vAlign w:val="center"/>
          </w:tcPr>
          <w:p w:rsidR="00C6198E" w:rsidRPr="00BB5279" w:rsidRDefault="00C6198E"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bCs/>
                <w:sz w:val="24"/>
                <w:szCs w:val="24"/>
              </w:rPr>
            </w:pPr>
            <w:r w:rsidRPr="00BB5279">
              <w:rPr>
                <w:rFonts w:ascii="Arial" w:hAnsi="Arial" w:cs="Arial"/>
                <w:bCs/>
                <w:sz w:val="24"/>
                <w:szCs w:val="24"/>
              </w:rPr>
              <w:t>&gt;5 fino a 8 incluso</w:t>
            </w:r>
          </w:p>
        </w:tc>
        <w:tc>
          <w:tcPr>
            <w:tcW w:w="2652" w:type="dxa"/>
            <w:shd w:val="clear" w:color="auto" w:fill="auto"/>
            <w:vAlign w:val="center"/>
          </w:tcPr>
          <w:p w:rsidR="00C6198E" w:rsidRPr="00BB5279" w:rsidRDefault="00C6198E"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bCs/>
                <w:sz w:val="24"/>
                <w:szCs w:val="24"/>
              </w:rPr>
            </w:pPr>
            <w:r w:rsidRPr="00BB5279">
              <w:rPr>
                <w:rFonts w:ascii="Arial" w:hAnsi="Arial" w:cs="Arial"/>
                <w:bCs/>
                <w:sz w:val="24"/>
                <w:szCs w:val="24"/>
              </w:rPr>
              <w:t>5%</w:t>
            </w:r>
          </w:p>
        </w:tc>
        <w:tc>
          <w:tcPr>
            <w:tcW w:w="2652" w:type="dxa"/>
            <w:shd w:val="clear" w:color="auto" w:fill="auto"/>
            <w:vAlign w:val="center"/>
          </w:tcPr>
          <w:p w:rsidR="00C6198E" w:rsidRPr="00BB5279" w:rsidRDefault="00C6198E"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bCs/>
                <w:sz w:val="24"/>
                <w:szCs w:val="24"/>
              </w:rPr>
            </w:pPr>
            <w:r w:rsidRPr="00BB5279">
              <w:rPr>
                <w:rFonts w:ascii="Arial" w:hAnsi="Arial" w:cs="Arial"/>
                <w:bCs/>
                <w:sz w:val="24"/>
                <w:szCs w:val="24"/>
              </w:rPr>
              <w:t>342,30</w:t>
            </w:r>
          </w:p>
        </w:tc>
      </w:tr>
      <w:tr w:rsidR="00C6198E" w:rsidRPr="00BB5279" w:rsidTr="00BB5279">
        <w:tc>
          <w:tcPr>
            <w:tcW w:w="2651" w:type="dxa"/>
            <w:shd w:val="clear" w:color="auto" w:fill="auto"/>
            <w:vAlign w:val="center"/>
          </w:tcPr>
          <w:p w:rsidR="00C6198E" w:rsidRPr="00BB5279" w:rsidRDefault="00C6198E"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bCs/>
                <w:sz w:val="24"/>
                <w:szCs w:val="24"/>
              </w:rPr>
            </w:pPr>
          </w:p>
          <w:p w:rsidR="00C6198E" w:rsidRPr="00BB5279" w:rsidRDefault="00C6198E"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bCs/>
                <w:sz w:val="24"/>
                <w:szCs w:val="24"/>
              </w:rPr>
            </w:pPr>
            <w:r w:rsidRPr="00BB5279">
              <w:rPr>
                <w:rFonts w:ascii="Arial" w:hAnsi="Arial" w:cs="Arial"/>
                <w:bCs/>
                <w:sz w:val="24"/>
                <w:szCs w:val="24"/>
              </w:rPr>
              <w:t>III</w:t>
            </w:r>
          </w:p>
          <w:p w:rsidR="00C6198E" w:rsidRPr="00BB5279" w:rsidRDefault="00C6198E"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bCs/>
                <w:sz w:val="24"/>
                <w:szCs w:val="24"/>
              </w:rPr>
            </w:pPr>
          </w:p>
        </w:tc>
        <w:tc>
          <w:tcPr>
            <w:tcW w:w="2651" w:type="dxa"/>
            <w:shd w:val="clear" w:color="auto" w:fill="auto"/>
            <w:vAlign w:val="center"/>
          </w:tcPr>
          <w:p w:rsidR="00C6198E" w:rsidRPr="00BB5279" w:rsidRDefault="00C6198E"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bCs/>
                <w:sz w:val="24"/>
                <w:szCs w:val="24"/>
              </w:rPr>
            </w:pPr>
            <w:r w:rsidRPr="00BB5279">
              <w:rPr>
                <w:rFonts w:ascii="Arial" w:hAnsi="Arial" w:cs="Arial"/>
                <w:bCs/>
                <w:sz w:val="24"/>
                <w:szCs w:val="24"/>
              </w:rPr>
              <w:t>&gt;8 fino a 11 incluso</w:t>
            </w:r>
          </w:p>
        </w:tc>
        <w:tc>
          <w:tcPr>
            <w:tcW w:w="2652" w:type="dxa"/>
            <w:shd w:val="clear" w:color="auto" w:fill="auto"/>
            <w:vAlign w:val="center"/>
          </w:tcPr>
          <w:p w:rsidR="00C6198E" w:rsidRPr="00BB5279" w:rsidRDefault="00C6198E"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bCs/>
                <w:sz w:val="24"/>
                <w:szCs w:val="24"/>
              </w:rPr>
            </w:pPr>
            <w:r w:rsidRPr="00BB5279">
              <w:rPr>
                <w:rFonts w:ascii="Arial" w:hAnsi="Arial" w:cs="Arial"/>
                <w:bCs/>
                <w:sz w:val="24"/>
                <w:szCs w:val="24"/>
              </w:rPr>
              <w:t>10%</w:t>
            </w:r>
          </w:p>
        </w:tc>
        <w:tc>
          <w:tcPr>
            <w:tcW w:w="2652" w:type="dxa"/>
            <w:shd w:val="clear" w:color="auto" w:fill="auto"/>
            <w:vAlign w:val="center"/>
          </w:tcPr>
          <w:p w:rsidR="00C6198E" w:rsidRPr="00BB5279" w:rsidRDefault="00C6198E"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bCs/>
                <w:sz w:val="24"/>
                <w:szCs w:val="24"/>
              </w:rPr>
            </w:pPr>
            <w:r w:rsidRPr="00BB5279">
              <w:rPr>
                <w:rFonts w:ascii="Arial" w:hAnsi="Arial" w:cs="Arial"/>
                <w:bCs/>
                <w:sz w:val="24"/>
                <w:szCs w:val="24"/>
              </w:rPr>
              <w:t>358,60</w:t>
            </w:r>
          </w:p>
        </w:tc>
      </w:tr>
      <w:tr w:rsidR="00C6198E" w:rsidRPr="00BB5279" w:rsidTr="00BB5279">
        <w:tc>
          <w:tcPr>
            <w:tcW w:w="2651" w:type="dxa"/>
            <w:shd w:val="clear" w:color="auto" w:fill="auto"/>
            <w:vAlign w:val="center"/>
          </w:tcPr>
          <w:p w:rsidR="00C6198E" w:rsidRPr="00BB5279" w:rsidRDefault="00C6198E"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bCs/>
                <w:sz w:val="24"/>
                <w:szCs w:val="24"/>
              </w:rPr>
            </w:pPr>
          </w:p>
          <w:p w:rsidR="00C6198E" w:rsidRPr="00BB5279" w:rsidRDefault="00C6198E"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bCs/>
                <w:sz w:val="24"/>
                <w:szCs w:val="24"/>
              </w:rPr>
            </w:pPr>
            <w:r w:rsidRPr="00BB5279">
              <w:rPr>
                <w:rFonts w:ascii="Arial" w:hAnsi="Arial" w:cs="Arial"/>
                <w:bCs/>
                <w:sz w:val="24"/>
                <w:szCs w:val="24"/>
              </w:rPr>
              <w:t>IV</w:t>
            </w:r>
          </w:p>
          <w:p w:rsidR="00C6198E" w:rsidRPr="00BB5279" w:rsidRDefault="00C6198E"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bCs/>
                <w:sz w:val="24"/>
                <w:szCs w:val="24"/>
              </w:rPr>
            </w:pPr>
          </w:p>
        </w:tc>
        <w:tc>
          <w:tcPr>
            <w:tcW w:w="2651" w:type="dxa"/>
            <w:shd w:val="clear" w:color="auto" w:fill="auto"/>
            <w:vAlign w:val="center"/>
          </w:tcPr>
          <w:p w:rsidR="00C6198E" w:rsidRPr="00BB5279" w:rsidRDefault="00C6198E"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bCs/>
                <w:sz w:val="24"/>
                <w:szCs w:val="24"/>
              </w:rPr>
            </w:pPr>
            <w:r w:rsidRPr="00BB5279">
              <w:rPr>
                <w:rFonts w:ascii="Arial" w:hAnsi="Arial" w:cs="Arial"/>
                <w:bCs/>
                <w:sz w:val="24"/>
                <w:szCs w:val="24"/>
              </w:rPr>
              <w:t>&gt;11 fino a 15 incluso</w:t>
            </w:r>
          </w:p>
        </w:tc>
        <w:tc>
          <w:tcPr>
            <w:tcW w:w="2652" w:type="dxa"/>
            <w:shd w:val="clear" w:color="auto" w:fill="auto"/>
            <w:vAlign w:val="center"/>
          </w:tcPr>
          <w:p w:rsidR="00C6198E" w:rsidRPr="00BB5279" w:rsidRDefault="00C6198E"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bCs/>
                <w:sz w:val="24"/>
                <w:szCs w:val="24"/>
              </w:rPr>
            </w:pPr>
            <w:r w:rsidRPr="00BB5279">
              <w:rPr>
                <w:rFonts w:ascii="Arial" w:hAnsi="Arial" w:cs="Arial"/>
                <w:bCs/>
                <w:sz w:val="24"/>
                <w:szCs w:val="24"/>
              </w:rPr>
              <w:t>15%</w:t>
            </w:r>
          </w:p>
        </w:tc>
        <w:tc>
          <w:tcPr>
            <w:tcW w:w="2652" w:type="dxa"/>
            <w:shd w:val="clear" w:color="auto" w:fill="auto"/>
            <w:vAlign w:val="center"/>
          </w:tcPr>
          <w:p w:rsidR="00C6198E" w:rsidRPr="00BB5279" w:rsidRDefault="00C6198E"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bCs/>
                <w:sz w:val="24"/>
                <w:szCs w:val="24"/>
              </w:rPr>
            </w:pPr>
            <w:r w:rsidRPr="00BB5279">
              <w:rPr>
                <w:rFonts w:ascii="Arial" w:hAnsi="Arial" w:cs="Arial"/>
                <w:bCs/>
                <w:sz w:val="24"/>
                <w:szCs w:val="24"/>
              </w:rPr>
              <w:t>374,90</w:t>
            </w:r>
          </w:p>
        </w:tc>
      </w:tr>
      <w:tr w:rsidR="00C6198E" w:rsidRPr="00BB5279" w:rsidTr="00BB5279">
        <w:tc>
          <w:tcPr>
            <w:tcW w:w="2651" w:type="dxa"/>
            <w:shd w:val="clear" w:color="auto" w:fill="auto"/>
            <w:vAlign w:val="center"/>
          </w:tcPr>
          <w:p w:rsidR="00C6198E" w:rsidRPr="00BB5279" w:rsidRDefault="00C6198E"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bCs/>
                <w:sz w:val="24"/>
                <w:szCs w:val="24"/>
              </w:rPr>
            </w:pPr>
          </w:p>
          <w:p w:rsidR="00C6198E" w:rsidRPr="00BB5279" w:rsidRDefault="00C6198E"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bCs/>
                <w:sz w:val="24"/>
                <w:szCs w:val="24"/>
              </w:rPr>
            </w:pPr>
            <w:r w:rsidRPr="00BB5279">
              <w:rPr>
                <w:rFonts w:ascii="Arial" w:hAnsi="Arial" w:cs="Arial"/>
                <w:bCs/>
                <w:sz w:val="24"/>
                <w:szCs w:val="24"/>
              </w:rPr>
              <w:t>V</w:t>
            </w:r>
          </w:p>
          <w:p w:rsidR="00C6198E" w:rsidRPr="00BB5279" w:rsidRDefault="00C6198E"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bCs/>
                <w:sz w:val="24"/>
                <w:szCs w:val="24"/>
              </w:rPr>
            </w:pPr>
          </w:p>
        </w:tc>
        <w:tc>
          <w:tcPr>
            <w:tcW w:w="2651" w:type="dxa"/>
            <w:shd w:val="clear" w:color="auto" w:fill="auto"/>
            <w:vAlign w:val="center"/>
          </w:tcPr>
          <w:p w:rsidR="00C6198E" w:rsidRPr="00BB5279" w:rsidRDefault="00C6198E"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bCs/>
                <w:sz w:val="24"/>
                <w:szCs w:val="24"/>
              </w:rPr>
            </w:pPr>
            <w:r w:rsidRPr="00BB5279">
              <w:rPr>
                <w:rFonts w:ascii="Arial" w:hAnsi="Arial" w:cs="Arial"/>
                <w:bCs/>
                <w:sz w:val="24"/>
                <w:szCs w:val="24"/>
              </w:rPr>
              <w:t>&gt;15</w:t>
            </w:r>
          </w:p>
        </w:tc>
        <w:tc>
          <w:tcPr>
            <w:tcW w:w="2652" w:type="dxa"/>
            <w:shd w:val="clear" w:color="auto" w:fill="auto"/>
            <w:vAlign w:val="center"/>
          </w:tcPr>
          <w:p w:rsidR="00C6198E" w:rsidRPr="00BB5279" w:rsidRDefault="00C6198E"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bCs/>
                <w:sz w:val="24"/>
                <w:szCs w:val="24"/>
              </w:rPr>
            </w:pPr>
            <w:r w:rsidRPr="00BB5279">
              <w:rPr>
                <w:rFonts w:ascii="Arial" w:hAnsi="Arial" w:cs="Arial"/>
                <w:bCs/>
                <w:sz w:val="24"/>
                <w:szCs w:val="24"/>
              </w:rPr>
              <w:t>20%</w:t>
            </w:r>
          </w:p>
        </w:tc>
        <w:tc>
          <w:tcPr>
            <w:tcW w:w="2652" w:type="dxa"/>
            <w:shd w:val="clear" w:color="auto" w:fill="auto"/>
            <w:vAlign w:val="center"/>
          </w:tcPr>
          <w:p w:rsidR="00C6198E" w:rsidRPr="00BB5279" w:rsidRDefault="00C6198E" w:rsidP="00BB5279">
            <w:pPr>
              <w:pStyle w:val="Normale1"/>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Arial" w:hAnsi="Arial" w:cs="Arial"/>
                <w:bCs/>
                <w:sz w:val="24"/>
                <w:szCs w:val="24"/>
              </w:rPr>
            </w:pPr>
            <w:r w:rsidRPr="00BB5279">
              <w:rPr>
                <w:rFonts w:ascii="Arial" w:hAnsi="Arial" w:cs="Arial"/>
                <w:bCs/>
                <w:sz w:val="24"/>
                <w:szCs w:val="24"/>
              </w:rPr>
              <w:t>391,20</w:t>
            </w:r>
          </w:p>
        </w:tc>
      </w:tr>
    </w:tbl>
    <w:p w:rsidR="00B014AB" w:rsidRDefault="00B014AB" w:rsidP="008C4783">
      <w:pPr>
        <w:jc w:val="center"/>
        <w:rPr>
          <w:rFonts w:ascii="Arial" w:hAnsi="Arial" w:cs="Arial"/>
          <w:sz w:val="20"/>
        </w:rPr>
      </w:pPr>
    </w:p>
    <w:p w:rsidR="00705931" w:rsidRPr="00705931" w:rsidRDefault="00705931" w:rsidP="00705931">
      <w:pPr>
        <w:jc w:val="center"/>
        <w:rPr>
          <w:rFonts w:ascii="Arial" w:hAnsi="Arial" w:cs="Arial"/>
          <w:sz w:val="20"/>
        </w:rPr>
      </w:pPr>
      <w:r>
        <w:rPr>
          <w:rFonts w:ascii="Arial" w:hAnsi="Arial" w:cs="Arial"/>
          <w:sz w:val="20"/>
        </w:rPr>
        <w:br w:type="page"/>
      </w:r>
      <w:r w:rsidR="005C5D84">
        <w:rPr>
          <w:noProof/>
          <w:lang w:eastAsia="it-IT"/>
        </w:rPr>
        <w:drawing>
          <wp:inline distT="0" distB="0" distL="0" distR="0">
            <wp:extent cx="5610225" cy="91630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0225" cy="9163050"/>
                    </a:xfrm>
                    <a:prstGeom prst="rect">
                      <a:avLst/>
                    </a:prstGeom>
                    <a:noFill/>
                    <a:ln>
                      <a:noFill/>
                    </a:ln>
                  </pic:spPr>
                </pic:pic>
              </a:graphicData>
            </a:graphic>
          </wp:inline>
        </w:drawing>
      </w:r>
    </w:p>
    <w:p w:rsidR="00705931" w:rsidRDefault="00705931" w:rsidP="00AF04ED">
      <w:pPr>
        <w:jc w:val="both"/>
        <w:rPr>
          <w:rFonts w:ascii="Arial" w:hAnsi="Arial" w:cs="Arial"/>
          <w:sz w:val="20"/>
        </w:rPr>
      </w:pPr>
    </w:p>
    <w:p w:rsidR="00AF04ED" w:rsidRDefault="00D07711" w:rsidP="00AF04ED">
      <w:pPr>
        <w:jc w:val="both"/>
        <w:rPr>
          <w:rFonts w:ascii="Arial" w:hAnsi="Arial" w:cs="Arial"/>
          <w:sz w:val="20"/>
        </w:rPr>
      </w:pPr>
      <w:r w:rsidRPr="00AF04ED">
        <w:rPr>
          <w:rFonts w:ascii="Arial" w:hAnsi="Arial" w:cs="Arial"/>
          <w:sz w:val="20"/>
        </w:rPr>
        <w:t>Nel caso di interventi di ristrutturazione edilizia di cui all’art.</w:t>
      </w:r>
      <w:r w:rsidR="00AF04ED">
        <w:rPr>
          <w:rFonts w:ascii="Arial" w:hAnsi="Arial" w:cs="Arial"/>
          <w:sz w:val="20"/>
        </w:rPr>
        <w:t xml:space="preserve"> </w:t>
      </w:r>
      <w:r w:rsidRPr="00AF04ED">
        <w:rPr>
          <w:rFonts w:ascii="Arial" w:hAnsi="Arial" w:cs="Arial"/>
          <w:sz w:val="20"/>
        </w:rPr>
        <w:t xml:space="preserve">7, comma 1, lettera d) del TU, </w:t>
      </w:r>
      <w:r w:rsidRPr="00AF04ED">
        <w:rPr>
          <w:rFonts w:ascii="Arial" w:hAnsi="Arial" w:cs="Arial"/>
          <w:b/>
          <w:bCs/>
          <w:sz w:val="20"/>
        </w:rPr>
        <w:t>fatti salvi i casi di esonero previsti dall’art.</w:t>
      </w:r>
      <w:r w:rsidR="00AF04ED">
        <w:rPr>
          <w:rFonts w:ascii="Arial" w:hAnsi="Arial" w:cs="Arial"/>
          <w:b/>
          <w:bCs/>
          <w:sz w:val="20"/>
        </w:rPr>
        <w:t xml:space="preserve"> </w:t>
      </w:r>
      <w:r w:rsidRPr="00AF04ED">
        <w:rPr>
          <w:rFonts w:ascii="Arial" w:hAnsi="Arial" w:cs="Arial"/>
          <w:b/>
          <w:bCs/>
          <w:sz w:val="20"/>
        </w:rPr>
        <w:t>133, comma 1, lettera b), del TU medesimo</w:t>
      </w:r>
      <w:r w:rsidRPr="00AF04ED">
        <w:rPr>
          <w:rFonts w:ascii="Arial" w:hAnsi="Arial" w:cs="Arial"/>
          <w:sz w:val="20"/>
        </w:rPr>
        <w:t>, si applica quanto previsto all’art.</w:t>
      </w:r>
      <w:r w:rsidR="00AF04ED">
        <w:rPr>
          <w:rFonts w:ascii="Arial" w:hAnsi="Arial" w:cs="Arial"/>
          <w:sz w:val="20"/>
        </w:rPr>
        <w:t xml:space="preserve"> </w:t>
      </w:r>
      <w:r w:rsidRPr="00AF04ED">
        <w:rPr>
          <w:rFonts w:ascii="Arial" w:hAnsi="Arial" w:cs="Arial"/>
          <w:sz w:val="20"/>
        </w:rPr>
        <w:t>132, comma 5 del TU, senza computare il costo degli interventi relativi agli extraspessori delle murature perimetrali e dei solai e degli spazi per soluzioni di architettura bioclimatica di cui all’art.</w:t>
      </w:r>
      <w:r w:rsidR="00AF04ED">
        <w:rPr>
          <w:rFonts w:ascii="Arial" w:hAnsi="Arial" w:cs="Arial"/>
          <w:sz w:val="20"/>
        </w:rPr>
        <w:t xml:space="preserve"> </w:t>
      </w:r>
      <w:r w:rsidRPr="00AF04ED">
        <w:rPr>
          <w:rFonts w:ascii="Arial" w:hAnsi="Arial" w:cs="Arial"/>
          <w:sz w:val="20"/>
        </w:rPr>
        <w:t>17, comma 3, lettere a) e b) e commi 5 e 6 del R</w:t>
      </w:r>
      <w:r w:rsidR="00AF04ED">
        <w:rPr>
          <w:rFonts w:ascii="Arial" w:hAnsi="Arial" w:cs="Arial"/>
          <w:sz w:val="20"/>
        </w:rPr>
        <w:t>.</w:t>
      </w:r>
      <w:r w:rsidRPr="00AF04ED">
        <w:rPr>
          <w:rFonts w:ascii="Arial" w:hAnsi="Arial" w:cs="Arial"/>
          <w:sz w:val="20"/>
        </w:rPr>
        <w:t>R</w:t>
      </w:r>
      <w:r w:rsidR="00AF04ED">
        <w:rPr>
          <w:rFonts w:ascii="Arial" w:hAnsi="Arial" w:cs="Arial"/>
          <w:sz w:val="20"/>
        </w:rPr>
        <w:t>.</w:t>
      </w:r>
      <w:r w:rsidRPr="00AF04ED">
        <w:rPr>
          <w:rFonts w:ascii="Arial" w:hAnsi="Arial" w:cs="Arial"/>
          <w:sz w:val="20"/>
        </w:rPr>
        <w:t xml:space="preserve"> 2/2015, nonché senza computare il costo degli interventi di prevenzione sismica di cui all’art.</w:t>
      </w:r>
      <w:r w:rsidR="00AF04ED">
        <w:rPr>
          <w:rFonts w:ascii="Arial" w:hAnsi="Arial" w:cs="Arial"/>
          <w:sz w:val="20"/>
        </w:rPr>
        <w:t xml:space="preserve"> </w:t>
      </w:r>
      <w:r w:rsidRPr="00AF04ED">
        <w:rPr>
          <w:rFonts w:ascii="Arial" w:hAnsi="Arial" w:cs="Arial"/>
          <w:sz w:val="20"/>
        </w:rPr>
        <w:t>159 del TU.</w:t>
      </w:r>
    </w:p>
    <w:p w:rsidR="00D07711" w:rsidRPr="00AF04ED" w:rsidRDefault="00D07711" w:rsidP="008A2991">
      <w:pPr>
        <w:spacing w:line="240" w:lineRule="auto"/>
        <w:jc w:val="both"/>
        <w:rPr>
          <w:rFonts w:ascii="Arial" w:hAnsi="Arial" w:cs="Arial"/>
          <w:sz w:val="20"/>
        </w:rPr>
      </w:pPr>
      <w:r>
        <w:rPr>
          <w:i/>
          <w:iCs/>
          <w:sz w:val="18"/>
          <w:szCs w:val="18"/>
        </w:rPr>
        <w:t>[Art.7, comma 1, lettera d), L.R. 1/2015 “interventi di ristrutturazione edilizia”, gli interventi rivolti a trasformare gli organismi edilizi mediante un insieme sistematico di opere che possono portare a un organismo edilizio in tutto o in parte diverso dal precedente. Tali interventi comprendono il ripristino o la sostituzione degli elementi costitutivi dell’edificio, l’eliminazione, la modifica e l’inserimento di nuovi elementi e impianti, la modifica o realizzazione di aperture anche esterne nonché l’aumento delle superfici utili interne. Nell’ambito degli interventi di ristrutturazione edilizia sono ricompresi anche quelli consistenti nella demolizione e ricostruzione anche con modifiche della superficie utile coperta, di sagoma ed area di sedime preesistenti, nell’inserimento di strutture in aggetto e balconi, senza comunque incremento del volume complessivo dell’edificio originario, fatte salve le innovazioni necessarie per l’adeguamento alla normativa antisismica, per gli interventi di prevenzione sismica e per l’installazione di impianti tecnologici.]</w:t>
      </w:r>
    </w:p>
    <w:p w:rsidR="00E00D94" w:rsidRDefault="00D07711" w:rsidP="008A2991">
      <w:pPr>
        <w:spacing w:line="240" w:lineRule="auto"/>
        <w:jc w:val="both"/>
      </w:pPr>
      <w:r>
        <w:rPr>
          <w:i/>
          <w:iCs/>
          <w:sz w:val="18"/>
          <w:szCs w:val="18"/>
        </w:rPr>
        <w:t xml:space="preserve">[Art.132, comma 5, L.R. 1/2015 - 5. Nel caso di interventi su </w:t>
      </w:r>
      <w:r>
        <w:rPr>
          <w:b/>
          <w:bCs/>
          <w:i/>
          <w:iCs/>
          <w:sz w:val="18"/>
          <w:szCs w:val="18"/>
        </w:rPr>
        <w:t xml:space="preserve">edifici esistenti </w:t>
      </w:r>
      <w:r>
        <w:rPr>
          <w:i/>
          <w:iCs/>
          <w:sz w:val="18"/>
          <w:szCs w:val="18"/>
        </w:rPr>
        <w:t xml:space="preserve">il costo di costruzione </w:t>
      </w:r>
      <w:r>
        <w:rPr>
          <w:b/>
          <w:bCs/>
          <w:i/>
          <w:iCs/>
          <w:sz w:val="18"/>
          <w:szCs w:val="18"/>
        </w:rPr>
        <w:t>è determinato in relazione al costo degli interventi stessi</w:t>
      </w:r>
      <w:r>
        <w:rPr>
          <w:i/>
          <w:iCs/>
          <w:sz w:val="18"/>
          <w:szCs w:val="18"/>
        </w:rPr>
        <w:t xml:space="preserve">, in base all’elenco regionale dei prezzi, </w:t>
      </w:r>
      <w:r>
        <w:rPr>
          <w:b/>
          <w:bCs/>
          <w:i/>
          <w:iCs/>
          <w:sz w:val="18"/>
          <w:szCs w:val="18"/>
        </w:rPr>
        <w:t>secondo le modalità stabilite dal comune</w:t>
      </w:r>
      <w:r>
        <w:rPr>
          <w:i/>
          <w:iCs/>
          <w:sz w:val="18"/>
          <w:szCs w:val="18"/>
        </w:rPr>
        <w:t xml:space="preserve">. </w:t>
      </w:r>
      <w:r w:rsidRPr="00951C3E">
        <w:rPr>
          <w:i/>
          <w:iCs/>
          <w:sz w:val="18"/>
          <w:szCs w:val="18"/>
          <w:u w:val="single"/>
        </w:rPr>
        <w:t>Al fine di incentivare il recupero del patrimonio edilizio esistente</w:t>
      </w:r>
      <w:r>
        <w:rPr>
          <w:i/>
          <w:iCs/>
          <w:sz w:val="18"/>
          <w:szCs w:val="18"/>
        </w:rPr>
        <w:t xml:space="preserve">, per gli interventi di ristrutturazione edilizia il costo di costruzione relativo </w:t>
      </w:r>
      <w:r>
        <w:rPr>
          <w:b/>
          <w:bCs/>
          <w:i/>
          <w:iCs/>
          <w:sz w:val="18"/>
          <w:szCs w:val="18"/>
        </w:rPr>
        <w:t xml:space="preserve">non può superare l’ottanta per cento dei valori determinati per le nuove costruzioni </w:t>
      </w:r>
      <w:r>
        <w:rPr>
          <w:i/>
          <w:iCs/>
          <w:sz w:val="18"/>
          <w:szCs w:val="18"/>
        </w:rPr>
        <w:t xml:space="preserve">ai sensi del presente articolo. </w:t>
      </w:r>
      <w:r w:rsidRPr="00951C3E">
        <w:rPr>
          <w:i/>
          <w:iCs/>
          <w:sz w:val="18"/>
          <w:szCs w:val="18"/>
          <w:u w:val="single"/>
        </w:rPr>
        <w:t>Nell’ambito degli insediamenti di cui all’articolo 93 delle norme regolamentari Titolo II, Capo I, l’aliquota da applicare per il calcolo del contributo sul costo di costruzione per gli interventi di recupero del patrimonio edilizio esistente, senza variazione della destinazione d’uso</w:t>
      </w:r>
      <w:r>
        <w:rPr>
          <w:i/>
          <w:iCs/>
          <w:sz w:val="18"/>
          <w:szCs w:val="18"/>
        </w:rPr>
        <w:t xml:space="preserve">, è pari al </w:t>
      </w:r>
      <w:r>
        <w:rPr>
          <w:b/>
          <w:bCs/>
          <w:i/>
          <w:iCs/>
          <w:sz w:val="18"/>
          <w:szCs w:val="18"/>
        </w:rPr>
        <w:t>cinque per cento</w:t>
      </w:r>
      <w:r>
        <w:rPr>
          <w:i/>
          <w:iCs/>
          <w:sz w:val="18"/>
          <w:szCs w:val="18"/>
        </w:rPr>
        <w:t>.</w:t>
      </w:r>
      <w:r w:rsidR="00951C3E">
        <w:rPr>
          <w:i/>
          <w:iCs/>
          <w:sz w:val="18"/>
          <w:szCs w:val="18"/>
        </w:rPr>
        <w:t>]</w:t>
      </w:r>
    </w:p>
    <w:p w:rsidR="00D07711" w:rsidRPr="00951C3E" w:rsidRDefault="00D07711" w:rsidP="00951C3E">
      <w:pPr>
        <w:spacing w:after="0"/>
        <w:jc w:val="both"/>
        <w:rPr>
          <w:rFonts w:ascii="Arial" w:hAnsi="Arial" w:cs="Arial"/>
          <w:sz w:val="20"/>
        </w:rPr>
      </w:pPr>
      <w:r w:rsidRPr="00951C3E">
        <w:rPr>
          <w:rFonts w:ascii="Arial" w:hAnsi="Arial" w:cs="Arial"/>
          <w:sz w:val="20"/>
        </w:rPr>
        <w:t>Per gli interventi di ristrutturazione edilizia di cui sopra l’aliquota è stabilita dal comune ai sensi dell’art.</w:t>
      </w:r>
      <w:r w:rsidR="00951C3E">
        <w:rPr>
          <w:rFonts w:ascii="Arial" w:hAnsi="Arial" w:cs="Arial"/>
          <w:sz w:val="20"/>
        </w:rPr>
        <w:t xml:space="preserve"> </w:t>
      </w:r>
      <w:r w:rsidRPr="00951C3E">
        <w:rPr>
          <w:rFonts w:ascii="Arial" w:hAnsi="Arial" w:cs="Arial"/>
          <w:sz w:val="20"/>
        </w:rPr>
        <w:t xml:space="preserve">132, comma 4 del TU e cioè tra un minimo del </w:t>
      </w:r>
      <w:r w:rsidRPr="00951C3E">
        <w:rPr>
          <w:rFonts w:ascii="Arial" w:hAnsi="Arial" w:cs="Arial"/>
          <w:b/>
          <w:sz w:val="20"/>
        </w:rPr>
        <w:t>5%</w:t>
      </w:r>
      <w:r w:rsidRPr="00951C3E">
        <w:rPr>
          <w:rFonts w:ascii="Arial" w:hAnsi="Arial" w:cs="Arial"/>
          <w:sz w:val="20"/>
        </w:rPr>
        <w:t xml:space="preserve"> ad un massimo del </w:t>
      </w:r>
      <w:r w:rsidRPr="00951C3E">
        <w:rPr>
          <w:rFonts w:ascii="Arial" w:hAnsi="Arial" w:cs="Arial"/>
          <w:b/>
          <w:sz w:val="20"/>
        </w:rPr>
        <w:t>20%</w:t>
      </w:r>
      <w:r w:rsidRPr="00951C3E">
        <w:rPr>
          <w:rFonts w:ascii="Arial" w:hAnsi="Arial" w:cs="Arial"/>
          <w:sz w:val="20"/>
        </w:rPr>
        <w:t xml:space="preserve"> da stabilire in funzione delle caratteristiche e delle tipologie delle costruzioni. Nell’ambito degli insediamenti di cui all’art.</w:t>
      </w:r>
      <w:r w:rsidR="00951C3E">
        <w:rPr>
          <w:rFonts w:ascii="Arial" w:hAnsi="Arial" w:cs="Arial"/>
          <w:sz w:val="20"/>
        </w:rPr>
        <w:t xml:space="preserve"> </w:t>
      </w:r>
      <w:r w:rsidRPr="00951C3E">
        <w:rPr>
          <w:rFonts w:ascii="Arial" w:hAnsi="Arial" w:cs="Arial"/>
          <w:sz w:val="20"/>
        </w:rPr>
        <w:t>93 del R</w:t>
      </w:r>
      <w:r w:rsidR="00951C3E">
        <w:rPr>
          <w:rFonts w:ascii="Arial" w:hAnsi="Arial" w:cs="Arial"/>
          <w:sz w:val="20"/>
        </w:rPr>
        <w:t>.</w:t>
      </w:r>
      <w:r w:rsidRPr="00951C3E">
        <w:rPr>
          <w:rFonts w:ascii="Arial" w:hAnsi="Arial" w:cs="Arial"/>
          <w:sz w:val="20"/>
        </w:rPr>
        <w:t>R</w:t>
      </w:r>
      <w:r w:rsidR="00951C3E">
        <w:rPr>
          <w:rFonts w:ascii="Arial" w:hAnsi="Arial" w:cs="Arial"/>
          <w:sz w:val="20"/>
        </w:rPr>
        <w:t>.</w:t>
      </w:r>
      <w:r w:rsidRPr="00951C3E">
        <w:rPr>
          <w:rFonts w:ascii="Arial" w:hAnsi="Arial" w:cs="Arial"/>
          <w:sz w:val="20"/>
        </w:rPr>
        <w:t xml:space="preserve"> 2/2015 </w:t>
      </w:r>
      <w:r w:rsidRPr="00951C3E">
        <w:rPr>
          <w:rFonts w:ascii="Arial" w:hAnsi="Arial" w:cs="Arial"/>
          <w:i/>
          <w:sz w:val="20"/>
        </w:rPr>
        <w:t>(insediamenti sparsi nel territorio agricolo costituenti beni di interesse storico, architettonico e culturale)</w:t>
      </w:r>
      <w:r w:rsidRPr="00951C3E">
        <w:rPr>
          <w:rFonts w:ascii="Arial" w:hAnsi="Arial" w:cs="Arial"/>
          <w:sz w:val="20"/>
        </w:rPr>
        <w:t xml:space="preserve"> l’aliquota da applicare è pari al </w:t>
      </w:r>
      <w:r w:rsidRPr="00951C3E">
        <w:rPr>
          <w:rFonts w:ascii="Arial" w:hAnsi="Arial" w:cs="Arial"/>
          <w:b/>
          <w:sz w:val="20"/>
        </w:rPr>
        <w:t>5%</w:t>
      </w:r>
      <w:r w:rsidRPr="00951C3E">
        <w:rPr>
          <w:rFonts w:ascii="Arial" w:hAnsi="Arial" w:cs="Arial"/>
          <w:sz w:val="20"/>
        </w:rPr>
        <w:t xml:space="preserve"> </w:t>
      </w:r>
      <w:r w:rsidRPr="00951C3E">
        <w:rPr>
          <w:rFonts w:ascii="Arial" w:hAnsi="Arial" w:cs="Arial"/>
          <w:sz w:val="20"/>
          <w:u w:val="single"/>
        </w:rPr>
        <w:t>purché non si determini la variazione della destinazione d’uso</w:t>
      </w:r>
      <w:r w:rsidRPr="00951C3E">
        <w:rPr>
          <w:rFonts w:ascii="Arial" w:hAnsi="Arial" w:cs="Arial"/>
          <w:sz w:val="20"/>
        </w:rPr>
        <w:t xml:space="preserve"> e fatte salve le esenzioni previste all’art.</w:t>
      </w:r>
      <w:r w:rsidR="00951C3E">
        <w:rPr>
          <w:rFonts w:ascii="Arial" w:hAnsi="Arial" w:cs="Arial"/>
          <w:sz w:val="20"/>
        </w:rPr>
        <w:t xml:space="preserve"> </w:t>
      </w:r>
      <w:r w:rsidRPr="00951C3E">
        <w:rPr>
          <w:rFonts w:ascii="Arial" w:hAnsi="Arial" w:cs="Arial"/>
          <w:sz w:val="20"/>
        </w:rPr>
        <w:t xml:space="preserve">133 del TU. </w:t>
      </w:r>
    </w:p>
    <w:p w:rsidR="00951C3E" w:rsidRPr="00951C3E" w:rsidRDefault="00951C3E" w:rsidP="00951C3E">
      <w:pPr>
        <w:spacing w:after="0"/>
        <w:jc w:val="both"/>
        <w:rPr>
          <w:rFonts w:ascii="Arial" w:hAnsi="Arial" w:cs="Arial"/>
          <w:sz w:val="10"/>
        </w:rPr>
      </w:pPr>
    </w:p>
    <w:p w:rsidR="00E00D94" w:rsidRPr="00951C3E" w:rsidRDefault="00D07711" w:rsidP="00951C3E">
      <w:pPr>
        <w:spacing w:after="0" w:line="240" w:lineRule="auto"/>
        <w:jc w:val="both"/>
        <w:rPr>
          <w:rFonts w:ascii="Arial" w:hAnsi="Arial" w:cs="Arial"/>
          <w:i/>
          <w:iCs/>
          <w:sz w:val="16"/>
          <w:szCs w:val="18"/>
        </w:rPr>
      </w:pPr>
      <w:r w:rsidRPr="00951C3E">
        <w:rPr>
          <w:rFonts w:ascii="Arial" w:hAnsi="Arial" w:cs="Arial"/>
          <w:sz w:val="20"/>
        </w:rPr>
        <w:t xml:space="preserve">Per gli interventi su </w:t>
      </w:r>
      <w:r w:rsidRPr="00951C3E">
        <w:rPr>
          <w:rFonts w:ascii="Arial" w:hAnsi="Arial" w:cs="Arial"/>
          <w:sz w:val="20"/>
          <w:u w:val="single"/>
        </w:rPr>
        <w:t>edifici residenziali esistenti</w:t>
      </w:r>
      <w:r w:rsidRPr="00951C3E">
        <w:rPr>
          <w:rFonts w:ascii="Arial" w:hAnsi="Arial" w:cs="Arial"/>
          <w:sz w:val="20"/>
        </w:rPr>
        <w:t xml:space="preserve"> concernenti </w:t>
      </w:r>
      <w:r w:rsidRPr="00951C3E">
        <w:rPr>
          <w:rFonts w:ascii="Arial" w:hAnsi="Arial" w:cs="Arial"/>
          <w:b/>
          <w:bCs/>
          <w:sz w:val="20"/>
        </w:rPr>
        <w:t>l’ampliamento di unità immobiliari o la realizzazione di nuove unità immobiliari</w:t>
      </w:r>
      <w:r w:rsidRPr="00951C3E">
        <w:rPr>
          <w:rFonts w:ascii="Arial" w:hAnsi="Arial" w:cs="Arial"/>
          <w:sz w:val="20"/>
        </w:rPr>
        <w:t xml:space="preserve">, </w:t>
      </w:r>
      <w:r w:rsidRPr="00951C3E">
        <w:rPr>
          <w:rFonts w:ascii="Arial" w:hAnsi="Arial" w:cs="Arial"/>
          <w:sz w:val="20"/>
          <w:u w:val="single"/>
        </w:rPr>
        <w:t>il comune stabilisce l’aliquota da applicare al costo di costruzione relativo</w:t>
      </w:r>
      <w:r w:rsidRPr="00951C3E">
        <w:rPr>
          <w:rFonts w:ascii="Arial" w:hAnsi="Arial" w:cs="Arial"/>
          <w:sz w:val="20"/>
        </w:rPr>
        <w:t>, indipendentemente dalle caratteristiche superiori di cui all’art.</w:t>
      </w:r>
      <w:r w:rsidR="00951C3E">
        <w:rPr>
          <w:rFonts w:ascii="Arial" w:hAnsi="Arial" w:cs="Arial"/>
          <w:sz w:val="20"/>
        </w:rPr>
        <w:t xml:space="preserve"> </w:t>
      </w:r>
      <w:r w:rsidRPr="00951C3E">
        <w:rPr>
          <w:rFonts w:ascii="Arial" w:hAnsi="Arial" w:cs="Arial"/>
          <w:sz w:val="20"/>
        </w:rPr>
        <w:t xml:space="preserve">47 che si determinano con l’ampliamento. </w:t>
      </w:r>
      <w:r w:rsidRPr="00951C3E">
        <w:rPr>
          <w:rFonts w:ascii="Arial" w:hAnsi="Arial" w:cs="Arial"/>
          <w:sz w:val="20"/>
          <w:u w:val="single"/>
        </w:rPr>
        <w:t>Pertanto in questi casi non trovano luogo le maggiorazioni di cui alla tabella “E” del paragrafo 6.3 eventualmente introdotte dal Comune.</w:t>
      </w:r>
    </w:p>
    <w:p w:rsidR="00951C3E" w:rsidRPr="00951C3E" w:rsidRDefault="00951C3E" w:rsidP="00D07711">
      <w:pPr>
        <w:pStyle w:val="Default"/>
        <w:rPr>
          <w:sz w:val="10"/>
          <w:szCs w:val="22"/>
        </w:rPr>
      </w:pPr>
    </w:p>
    <w:p w:rsidR="00D07711" w:rsidRPr="00951C3E" w:rsidRDefault="00D07711" w:rsidP="00951C3E">
      <w:pPr>
        <w:pStyle w:val="Default"/>
        <w:jc w:val="both"/>
        <w:rPr>
          <w:sz w:val="20"/>
          <w:szCs w:val="22"/>
        </w:rPr>
      </w:pPr>
      <w:r w:rsidRPr="00951C3E">
        <w:rPr>
          <w:sz w:val="20"/>
          <w:szCs w:val="22"/>
        </w:rPr>
        <w:t>Per gli interventi di ristrutturazione edilizia che prevedono anche il mutamento della destinazione d’uso, compreso quello previsto all’art.</w:t>
      </w:r>
      <w:r w:rsidR="00951C3E">
        <w:rPr>
          <w:sz w:val="20"/>
          <w:szCs w:val="22"/>
        </w:rPr>
        <w:t xml:space="preserve"> </w:t>
      </w:r>
      <w:r w:rsidRPr="00951C3E">
        <w:rPr>
          <w:sz w:val="20"/>
          <w:szCs w:val="22"/>
        </w:rPr>
        <w:t>39, comma 2, lettera e) del R</w:t>
      </w:r>
      <w:r w:rsidR="00244BEC">
        <w:rPr>
          <w:sz w:val="20"/>
          <w:szCs w:val="22"/>
        </w:rPr>
        <w:t>.</w:t>
      </w:r>
      <w:r w:rsidRPr="00951C3E">
        <w:rPr>
          <w:sz w:val="20"/>
          <w:szCs w:val="22"/>
        </w:rPr>
        <w:t>R</w:t>
      </w:r>
      <w:r w:rsidR="00244BEC">
        <w:rPr>
          <w:sz w:val="20"/>
          <w:szCs w:val="22"/>
        </w:rPr>
        <w:t>.</w:t>
      </w:r>
      <w:r w:rsidRPr="00951C3E">
        <w:rPr>
          <w:sz w:val="20"/>
          <w:szCs w:val="22"/>
        </w:rPr>
        <w:t xml:space="preserve"> 2/2015 e</w:t>
      </w:r>
      <w:r w:rsidR="00244BEC">
        <w:rPr>
          <w:sz w:val="20"/>
          <w:szCs w:val="22"/>
        </w:rPr>
        <w:t>d</w:t>
      </w:r>
      <w:r w:rsidRPr="00951C3E">
        <w:rPr>
          <w:sz w:val="20"/>
          <w:szCs w:val="22"/>
        </w:rPr>
        <w:t xml:space="preserve"> all’art.</w:t>
      </w:r>
      <w:r w:rsidR="00244BEC">
        <w:rPr>
          <w:sz w:val="20"/>
          <w:szCs w:val="22"/>
        </w:rPr>
        <w:t xml:space="preserve"> </w:t>
      </w:r>
      <w:r w:rsidRPr="00951C3E">
        <w:rPr>
          <w:sz w:val="20"/>
          <w:szCs w:val="22"/>
        </w:rPr>
        <w:t>156 del TU, per la realizzazione di nuove attività residenziali e servizi o per l’ampliamento di quelli esistenti, il comune stabili</w:t>
      </w:r>
      <w:r w:rsidR="00244BEC">
        <w:rPr>
          <w:sz w:val="20"/>
          <w:szCs w:val="22"/>
        </w:rPr>
        <w:t>sc</w:t>
      </w:r>
      <w:r w:rsidRPr="00951C3E">
        <w:rPr>
          <w:sz w:val="20"/>
          <w:szCs w:val="22"/>
        </w:rPr>
        <w:t xml:space="preserve">e una percentuale di incremento del contributo come determinato ai sensi del presente paragrafo. </w:t>
      </w:r>
    </w:p>
    <w:p w:rsidR="00951C3E" w:rsidRPr="00951C3E" w:rsidRDefault="00951C3E" w:rsidP="00951C3E">
      <w:pPr>
        <w:pStyle w:val="Default"/>
        <w:jc w:val="both"/>
        <w:rPr>
          <w:sz w:val="10"/>
          <w:szCs w:val="22"/>
        </w:rPr>
      </w:pPr>
    </w:p>
    <w:p w:rsidR="00951C3E" w:rsidRDefault="00D07711" w:rsidP="00951C3E">
      <w:pPr>
        <w:pStyle w:val="Default"/>
        <w:jc w:val="both"/>
        <w:rPr>
          <w:sz w:val="20"/>
          <w:szCs w:val="22"/>
        </w:rPr>
      </w:pPr>
      <w:r w:rsidRPr="00951C3E">
        <w:rPr>
          <w:sz w:val="20"/>
          <w:szCs w:val="22"/>
        </w:rPr>
        <w:t>Per gli interventi di mutamento della destinazione d’uso, ovvero per gli interventi di cui all’art.</w:t>
      </w:r>
      <w:r w:rsidR="00244BEC">
        <w:rPr>
          <w:sz w:val="20"/>
          <w:szCs w:val="22"/>
        </w:rPr>
        <w:t xml:space="preserve"> </w:t>
      </w:r>
      <w:r w:rsidRPr="00951C3E">
        <w:rPr>
          <w:sz w:val="20"/>
          <w:szCs w:val="22"/>
        </w:rPr>
        <w:t>39, comma 2, lettera e) del R</w:t>
      </w:r>
      <w:r w:rsidR="00951C3E">
        <w:rPr>
          <w:sz w:val="20"/>
          <w:szCs w:val="22"/>
        </w:rPr>
        <w:t>.</w:t>
      </w:r>
      <w:r w:rsidRPr="00951C3E">
        <w:rPr>
          <w:sz w:val="20"/>
          <w:szCs w:val="22"/>
        </w:rPr>
        <w:t>R</w:t>
      </w:r>
      <w:r w:rsidR="00951C3E">
        <w:rPr>
          <w:sz w:val="20"/>
          <w:szCs w:val="22"/>
        </w:rPr>
        <w:t>.</w:t>
      </w:r>
      <w:r w:rsidRPr="00951C3E">
        <w:rPr>
          <w:sz w:val="20"/>
          <w:szCs w:val="22"/>
        </w:rPr>
        <w:t xml:space="preserve"> 2/2015 </w:t>
      </w:r>
      <w:r w:rsidRPr="00951C3E">
        <w:rPr>
          <w:i/>
          <w:iCs/>
          <w:sz w:val="20"/>
          <w:szCs w:val="22"/>
        </w:rPr>
        <w:t xml:space="preserve">(utilizzo per residenza o servizi di superfici già pertinenze) </w:t>
      </w:r>
      <w:r w:rsidRPr="00951C3E">
        <w:rPr>
          <w:sz w:val="20"/>
          <w:szCs w:val="22"/>
        </w:rPr>
        <w:t>e</w:t>
      </w:r>
      <w:r w:rsidR="00244BEC">
        <w:rPr>
          <w:sz w:val="20"/>
          <w:szCs w:val="22"/>
        </w:rPr>
        <w:t>d</w:t>
      </w:r>
      <w:r w:rsidRPr="00951C3E">
        <w:rPr>
          <w:sz w:val="20"/>
          <w:szCs w:val="22"/>
        </w:rPr>
        <w:t xml:space="preserve"> all’art.</w:t>
      </w:r>
      <w:r w:rsidR="00244BEC">
        <w:rPr>
          <w:sz w:val="20"/>
          <w:szCs w:val="22"/>
        </w:rPr>
        <w:t xml:space="preserve"> </w:t>
      </w:r>
      <w:r w:rsidRPr="00951C3E">
        <w:rPr>
          <w:sz w:val="20"/>
          <w:szCs w:val="22"/>
        </w:rPr>
        <w:t xml:space="preserve">156 del TU </w:t>
      </w:r>
      <w:r w:rsidRPr="00951C3E">
        <w:rPr>
          <w:i/>
          <w:iCs/>
          <w:sz w:val="20"/>
          <w:szCs w:val="22"/>
        </w:rPr>
        <w:t>(cambio d’uso dei vani posti al piano sottotetto, terreno e seminterrato)</w:t>
      </w:r>
      <w:r w:rsidRPr="00951C3E">
        <w:rPr>
          <w:sz w:val="20"/>
          <w:szCs w:val="22"/>
        </w:rPr>
        <w:t xml:space="preserve">, per nuove attività residenziali e servizi o ampliamento di quelli esistenti, </w:t>
      </w:r>
      <w:r w:rsidRPr="00951C3E">
        <w:rPr>
          <w:b/>
          <w:bCs/>
          <w:sz w:val="20"/>
          <w:szCs w:val="22"/>
        </w:rPr>
        <w:t>realizzati senza opere o con opere diverse dalla ristrutturazione edilizia</w:t>
      </w:r>
      <w:r w:rsidRPr="00951C3E">
        <w:rPr>
          <w:sz w:val="20"/>
          <w:szCs w:val="22"/>
        </w:rPr>
        <w:t xml:space="preserve">, </w:t>
      </w:r>
      <w:r w:rsidRPr="00951C3E">
        <w:rPr>
          <w:sz w:val="20"/>
          <w:szCs w:val="22"/>
          <w:u w:val="single"/>
        </w:rPr>
        <w:t>il Comune determina autonomamente la quota di contributo</w:t>
      </w:r>
      <w:r w:rsidRPr="00951C3E">
        <w:rPr>
          <w:sz w:val="20"/>
          <w:szCs w:val="22"/>
        </w:rPr>
        <w:t xml:space="preserve"> non inferiore ad </w:t>
      </w:r>
      <w:r w:rsidRPr="00951C3E">
        <w:rPr>
          <w:b/>
          <w:bCs/>
          <w:sz w:val="20"/>
          <w:szCs w:val="22"/>
        </w:rPr>
        <w:t>€ 300</w:t>
      </w:r>
      <w:r w:rsidR="00244BEC">
        <w:rPr>
          <w:b/>
          <w:bCs/>
          <w:sz w:val="20"/>
          <w:szCs w:val="22"/>
        </w:rPr>
        <w:t>,00</w:t>
      </w:r>
      <w:r w:rsidRPr="00951C3E">
        <w:rPr>
          <w:b/>
          <w:bCs/>
          <w:sz w:val="20"/>
          <w:szCs w:val="22"/>
        </w:rPr>
        <w:t xml:space="preserve"> </w:t>
      </w:r>
      <w:r w:rsidRPr="00951C3E">
        <w:rPr>
          <w:sz w:val="20"/>
          <w:szCs w:val="22"/>
        </w:rPr>
        <w:t xml:space="preserve">e non superiore ad euro </w:t>
      </w:r>
      <w:r w:rsidRPr="00951C3E">
        <w:rPr>
          <w:b/>
          <w:bCs/>
          <w:sz w:val="20"/>
          <w:szCs w:val="22"/>
        </w:rPr>
        <w:t>€ 3.000</w:t>
      </w:r>
      <w:r w:rsidR="00244BEC">
        <w:rPr>
          <w:b/>
          <w:bCs/>
          <w:sz w:val="20"/>
          <w:szCs w:val="22"/>
        </w:rPr>
        <w:t>,00</w:t>
      </w:r>
      <w:r w:rsidRPr="00951C3E">
        <w:rPr>
          <w:b/>
          <w:bCs/>
          <w:sz w:val="20"/>
          <w:szCs w:val="22"/>
        </w:rPr>
        <w:t xml:space="preserve"> </w:t>
      </w:r>
      <w:r w:rsidRPr="00951C3E">
        <w:rPr>
          <w:sz w:val="20"/>
          <w:szCs w:val="22"/>
        </w:rPr>
        <w:t xml:space="preserve">in rapporto alla superficie utile coperta interessata dall’intervento. </w:t>
      </w:r>
    </w:p>
    <w:p w:rsidR="00951C3E" w:rsidRPr="00951C3E" w:rsidRDefault="00951C3E" w:rsidP="00951C3E">
      <w:pPr>
        <w:pStyle w:val="Default"/>
        <w:jc w:val="both"/>
        <w:rPr>
          <w:sz w:val="10"/>
          <w:szCs w:val="22"/>
        </w:rPr>
      </w:pPr>
    </w:p>
    <w:p w:rsidR="00D07711" w:rsidRDefault="00D35916" w:rsidP="00951C3E">
      <w:pPr>
        <w:pStyle w:val="Default"/>
        <w:jc w:val="both"/>
        <w:rPr>
          <w:sz w:val="20"/>
          <w:szCs w:val="22"/>
        </w:rPr>
      </w:pPr>
      <w:r>
        <w:rPr>
          <w:sz w:val="20"/>
          <w:szCs w:val="22"/>
        </w:rPr>
        <w:t>Per</w:t>
      </w:r>
      <w:r w:rsidR="00D07711" w:rsidRPr="00951C3E">
        <w:rPr>
          <w:sz w:val="20"/>
          <w:szCs w:val="22"/>
        </w:rPr>
        <w:t xml:space="preserve"> quanto sopra, è stata elaborata l’allegata </w:t>
      </w:r>
      <w:r w:rsidR="00D07711" w:rsidRPr="00951C3E">
        <w:rPr>
          <w:b/>
          <w:bCs/>
          <w:sz w:val="20"/>
          <w:szCs w:val="22"/>
        </w:rPr>
        <w:t xml:space="preserve">tabella </w:t>
      </w:r>
      <w:r w:rsidR="00D07711" w:rsidRPr="00951C3E">
        <w:rPr>
          <w:b/>
          <w:bCs/>
          <w:sz w:val="22"/>
          <w:szCs w:val="22"/>
        </w:rPr>
        <w:t>“F”</w:t>
      </w:r>
      <w:r w:rsidR="00D07711" w:rsidRPr="00951C3E">
        <w:rPr>
          <w:b/>
          <w:bCs/>
          <w:sz w:val="20"/>
          <w:szCs w:val="22"/>
        </w:rPr>
        <w:t xml:space="preserve"> </w:t>
      </w:r>
      <w:r w:rsidR="00D07711" w:rsidRPr="00951C3E">
        <w:rPr>
          <w:sz w:val="20"/>
          <w:szCs w:val="22"/>
        </w:rPr>
        <w:t>di ripartizione della quota di contributo, che si basa su intervalli di fasce di Suc e di contributo, con una distribuzione proporzionale di quest’ultimo.</w:t>
      </w:r>
    </w:p>
    <w:p w:rsidR="00951C3E" w:rsidRPr="00DA39D8" w:rsidRDefault="00951C3E" w:rsidP="00951C3E">
      <w:pPr>
        <w:pStyle w:val="Default"/>
        <w:jc w:val="both"/>
        <w:rPr>
          <w:sz w:val="22"/>
        </w:rPr>
      </w:pPr>
    </w:p>
    <w:p w:rsidR="00844BD2" w:rsidRPr="004420AC" w:rsidRDefault="00844BD2" w:rsidP="00844BD2">
      <w:pPr>
        <w:pStyle w:val="Normale1"/>
        <w:jc w:val="both"/>
        <w:rPr>
          <w:rFonts w:ascii="Arial" w:hAnsi="Arial"/>
          <w:b/>
          <w:bCs/>
          <w:i/>
          <w:color w:val="800000"/>
          <w:sz w:val="24"/>
          <w:szCs w:val="24"/>
          <w:u w:val="single" w:color="FF0000"/>
        </w:rPr>
      </w:pPr>
      <w:r w:rsidRPr="003F44F1">
        <w:rPr>
          <w:rFonts w:ascii="Arial" w:hAnsi="Arial"/>
          <w:b/>
          <w:bCs/>
          <w:color w:val="800000"/>
          <w:sz w:val="32"/>
          <w:szCs w:val="24"/>
          <w:u w:val="single" w:color="FF0000"/>
        </w:rPr>
        <w:t>Tabella F</w:t>
      </w:r>
      <w:r>
        <w:rPr>
          <w:rFonts w:ascii="Arial" w:hAnsi="Arial"/>
          <w:b/>
          <w:bCs/>
          <w:i/>
          <w:color w:val="800000"/>
          <w:sz w:val="24"/>
          <w:szCs w:val="24"/>
          <w:u w:val="single" w:color="FF0000"/>
        </w:rPr>
        <w:t xml:space="preserve"> - Contributo sul costo di costruzione per interventi di cambio d’uso per nuove residenze o servizi (o loro ampliamenti) senza opere o con opere diverse dalla ristrutturazione edilizia: ipotesi di ripartizione quote contributo.</w:t>
      </w:r>
    </w:p>
    <w:p w:rsidR="00844BD2" w:rsidRDefault="00844BD2" w:rsidP="00844BD2">
      <w:pPr>
        <w:widowControl w:val="0"/>
        <w:autoSpaceDE w:val="0"/>
        <w:autoSpaceDN w:val="0"/>
        <w:adjustRightInd w:val="0"/>
        <w:jc w:val="both"/>
        <w:rPr>
          <w:rFonts w:ascii="Arial" w:hAnsi="Arial"/>
          <w:sz w:val="20"/>
          <w:szCs w:val="20"/>
        </w:rPr>
      </w:pPr>
      <w:r w:rsidRPr="00844BD2">
        <w:rPr>
          <w:rFonts w:ascii="Arial" w:hAnsi="Arial"/>
          <w:sz w:val="20"/>
          <w:szCs w:val="20"/>
        </w:rPr>
        <w:t xml:space="preserve">Per gli interventi di mutamento della destinazione d’uso, ovvero per gli interventi di cui all’art. 39, comma 2, lettera e) del R.R. 2/2015 </w:t>
      </w:r>
      <w:r w:rsidRPr="00844BD2">
        <w:rPr>
          <w:rFonts w:ascii="Arial" w:hAnsi="Arial"/>
          <w:i/>
          <w:sz w:val="20"/>
          <w:szCs w:val="20"/>
        </w:rPr>
        <w:t>(utilizzo per residenza o servizi di superfici già pertinenze)</w:t>
      </w:r>
      <w:r w:rsidRPr="00844BD2">
        <w:rPr>
          <w:rFonts w:ascii="Arial" w:hAnsi="Arial"/>
          <w:sz w:val="20"/>
          <w:szCs w:val="20"/>
        </w:rPr>
        <w:t xml:space="preserve"> e all’art. 156 del TU </w:t>
      </w:r>
      <w:r w:rsidRPr="00844BD2">
        <w:rPr>
          <w:rFonts w:ascii="Arial" w:hAnsi="Arial"/>
          <w:i/>
          <w:sz w:val="20"/>
          <w:szCs w:val="20"/>
        </w:rPr>
        <w:t>(cambio d’uso dei vani posti al piano sottotetto, terreno e seminterrato)</w:t>
      </w:r>
      <w:r w:rsidRPr="00844BD2">
        <w:rPr>
          <w:rFonts w:ascii="Arial" w:hAnsi="Arial"/>
          <w:sz w:val="20"/>
          <w:szCs w:val="20"/>
        </w:rPr>
        <w:t xml:space="preserve">, per nuove attività residenziali e servizi o ampliamento di quelli esistenti, </w:t>
      </w:r>
      <w:r w:rsidRPr="00844BD2">
        <w:rPr>
          <w:rFonts w:ascii="Arial" w:hAnsi="Arial"/>
          <w:b/>
          <w:sz w:val="20"/>
          <w:szCs w:val="20"/>
        </w:rPr>
        <w:t>realizzati senza opere o con opere diverse dalla ristrutturazione edilizia</w:t>
      </w:r>
      <w:r w:rsidRPr="00844BD2">
        <w:rPr>
          <w:rFonts w:ascii="Arial" w:hAnsi="Arial"/>
          <w:sz w:val="20"/>
          <w:szCs w:val="20"/>
        </w:rPr>
        <w:t xml:space="preserve">, </w:t>
      </w:r>
      <w:r w:rsidRPr="00844BD2">
        <w:rPr>
          <w:rFonts w:ascii="Arial" w:hAnsi="Arial"/>
          <w:sz w:val="20"/>
          <w:szCs w:val="20"/>
          <w:u w:val="single"/>
        </w:rPr>
        <w:t>il Comune determina autonomamente la quota di contributo</w:t>
      </w:r>
      <w:r w:rsidRPr="00844BD2">
        <w:rPr>
          <w:rFonts w:ascii="Arial" w:hAnsi="Arial"/>
          <w:sz w:val="20"/>
          <w:szCs w:val="20"/>
        </w:rPr>
        <w:t xml:space="preserve"> non inferiore ad </w:t>
      </w:r>
      <w:r w:rsidRPr="00844BD2">
        <w:rPr>
          <w:rFonts w:ascii="Arial" w:hAnsi="Arial"/>
          <w:b/>
          <w:sz w:val="20"/>
          <w:szCs w:val="20"/>
        </w:rPr>
        <w:t>€ 300</w:t>
      </w:r>
      <w:r w:rsidRPr="00844BD2">
        <w:rPr>
          <w:rFonts w:ascii="Arial" w:hAnsi="Arial"/>
          <w:sz w:val="20"/>
          <w:szCs w:val="20"/>
        </w:rPr>
        <w:t xml:space="preserve"> e non superiore ad euro </w:t>
      </w:r>
      <w:r w:rsidRPr="00844BD2">
        <w:rPr>
          <w:rFonts w:ascii="Arial" w:hAnsi="Arial"/>
          <w:b/>
          <w:sz w:val="20"/>
          <w:szCs w:val="20"/>
        </w:rPr>
        <w:t>€ 3.000</w:t>
      </w:r>
      <w:r w:rsidRPr="00844BD2">
        <w:rPr>
          <w:rFonts w:ascii="Arial" w:hAnsi="Arial"/>
          <w:sz w:val="20"/>
          <w:szCs w:val="20"/>
        </w:rPr>
        <w:t xml:space="preserve"> in rapporto alla superficie utile coperta interessata dall’intervento. </w:t>
      </w:r>
    </w:p>
    <w:p w:rsidR="00010B99" w:rsidRDefault="00010B99" w:rsidP="00844BD2">
      <w:pPr>
        <w:widowControl w:val="0"/>
        <w:autoSpaceDE w:val="0"/>
        <w:autoSpaceDN w:val="0"/>
        <w:adjustRightInd w:val="0"/>
        <w:jc w:val="both"/>
        <w:rPr>
          <w:rFonts w:ascii="Arial" w:hAnsi="Arial"/>
          <w:sz w:val="20"/>
          <w:szCs w:val="20"/>
        </w:rPr>
      </w:pPr>
    </w:p>
    <w:p w:rsidR="00010B99" w:rsidRDefault="00010B99" w:rsidP="00844BD2">
      <w:pPr>
        <w:widowControl w:val="0"/>
        <w:autoSpaceDE w:val="0"/>
        <w:autoSpaceDN w:val="0"/>
        <w:adjustRightInd w:val="0"/>
        <w:jc w:val="both"/>
        <w:rPr>
          <w:rFonts w:ascii="Arial" w:hAnsi="Arial"/>
          <w:sz w:val="20"/>
          <w:szCs w:val="20"/>
        </w:rPr>
      </w:pPr>
    </w:p>
    <w:p w:rsidR="00010B99" w:rsidRDefault="00010B99" w:rsidP="00844BD2">
      <w:pPr>
        <w:widowControl w:val="0"/>
        <w:autoSpaceDE w:val="0"/>
        <w:autoSpaceDN w:val="0"/>
        <w:adjustRightInd w:val="0"/>
        <w:jc w:val="both"/>
        <w:rPr>
          <w:rFonts w:ascii="Arial" w:hAnsi="Arial"/>
          <w:sz w:val="20"/>
          <w:szCs w:val="20"/>
        </w:rPr>
      </w:pPr>
      <w:r w:rsidRPr="00ED4CF6">
        <w:rPr>
          <w:rFonts w:ascii="Arial" w:hAnsi="Arial"/>
          <w:b/>
          <w:bCs/>
          <w:sz w:val="24"/>
          <w:szCs w:val="24"/>
          <w:u w:color="FF0000"/>
        </w:rPr>
        <w:t>TABELLA “</w:t>
      </w:r>
      <w:r>
        <w:rPr>
          <w:rFonts w:ascii="Arial" w:hAnsi="Arial"/>
          <w:b/>
          <w:bCs/>
          <w:sz w:val="24"/>
          <w:szCs w:val="24"/>
          <w:u w:color="FF0000"/>
        </w:rPr>
        <w:t>F</w:t>
      </w:r>
      <w:r w:rsidRPr="00ED4CF6">
        <w:rPr>
          <w:rFonts w:ascii="Arial" w:hAnsi="Arial"/>
          <w:b/>
          <w:bCs/>
          <w:sz w:val="24"/>
          <w:szCs w:val="24"/>
          <w:u w:color="FF0000"/>
        </w:rPr>
        <w:t>”</w:t>
      </w: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25"/>
        <w:gridCol w:w="6237"/>
      </w:tblGrid>
      <w:tr w:rsidR="00844BD2" w:rsidRPr="00C97CB5">
        <w:trPr>
          <w:trHeight w:val="599"/>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4BD2" w:rsidRPr="00C97CB5" w:rsidRDefault="00844BD2" w:rsidP="003D1C92">
            <w:pPr>
              <w:pStyle w:val="Normale1"/>
              <w:jc w:val="center"/>
              <w:rPr>
                <w:rFonts w:ascii="Arial" w:hAnsi="Arial"/>
              </w:rPr>
            </w:pPr>
            <w:r w:rsidRPr="00F05967">
              <w:rPr>
                <w:rFonts w:ascii="Arial" w:hAnsi="Arial"/>
                <w:b/>
                <w:bCs/>
                <w:sz w:val="24"/>
              </w:rPr>
              <w:t>S.U.C. interessata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4BD2" w:rsidRPr="00C97CB5" w:rsidRDefault="00844BD2" w:rsidP="003D1C92">
            <w:pPr>
              <w:pStyle w:val="Normale1"/>
              <w:jc w:val="center"/>
              <w:rPr>
                <w:rFonts w:ascii="Arial" w:hAnsi="Arial"/>
              </w:rPr>
            </w:pPr>
            <w:r w:rsidRPr="00F05967">
              <w:rPr>
                <w:rFonts w:ascii="Arial" w:hAnsi="Arial"/>
                <w:b/>
                <w:bCs/>
                <w:sz w:val="24"/>
              </w:rPr>
              <w:t>Quota contributo</w:t>
            </w:r>
          </w:p>
        </w:tc>
      </w:tr>
      <w:tr w:rsidR="00844BD2" w:rsidRPr="00C97CB5">
        <w:trPr>
          <w:trHeight w:val="359"/>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4BD2" w:rsidRPr="00C97CB5" w:rsidRDefault="00844BD2" w:rsidP="003D1C92">
            <w:pPr>
              <w:pStyle w:val="Normale1"/>
              <w:spacing w:after="0" w:line="240" w:lineRule="auto"/>
              <w:jc w:val="center"/>
              <w:rPr>
                <w:rFonts w:ascii="Arial" w:hAnsi="Arial"/>
              </w:rPr>
            </w:pPr>
            <w:r>
              <w:rPr>
                <w:rFonts w:ascii="Arial" w:hAnsi="Arial"/>
                <w:sz w:val="18"/>
                <w:szCs w:val="18"/>
              </w:rPr>
              <w:t>&lt;</w:t>
            </w:r>
            <w:r w:rsidRPr="00C97CB5">
              <w:rPr>
                <w:rFonts w:ascii="Arial" w:hAnsi="Arial"/>
                <w:sz w:val="18"/>
                <w:szCs w:val="18"/>
              </w:rPr>
              <w:t xml:space="preserve"> mq. 50,00</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4BD2" w:rsidRPr="00C97CB5" w:rsidRDefault="00844BD2" w:rsidP="003D1C92">
            <w:pPr>
              <w:pStyle w:val="Normale1"/>
              <w:spacing w:after="0" w:line="240" w:lineRule="auto"/>
              <w:jc w:val="center"/>
              <w:rPr>
                <w:rFonts w:ascii="Arial" w:hAnsi="Arial"/>
              </w:rPr>
            </w:pPr>
            <w:r w:rsidRPr="00793EF8">
              <w:rPr>
                <w:rFonts w:ascii="Arial" w:hAnsi="Arial"/>
                <w:sz w:val="18"/>
                <w:szCs w:val="18"/>
              </w:rPr>
              <w:t xml:space="preserve">€ </w:t>
            </w:r>
            <w:r w:rsidR="00DD592F">
              <w:rPr>
                <w:rFonts w:ascii="Arial" w:hAnsi="Arial"/>
                <w:sz w:val="18"/>
                <w:szCs w:val="18"/>
              </w:rPr>
              <w:t>3</w:t>
            </w:r>
            <w:r w:rsidRPr="00793EF8">
              <w:rPr>
                <w:rFonts w:ascii="Arial" w:hAnsi="Arial"/>
                <w:sz w:val="18"/>
                <w:szCs w:val="18"/>
              </w:rPr>
              <w:t>00,00</w:t>
            </w:r>
          </w:p>
        </w:tc>
      </w:tr>
      <w:tr w:rsidR="00844BD2" w:rsidRPr="008B7980">
        <w:trPr>
          <w:trHeight w:val="670"/>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4BD2" w:rsidRPr="00C97CB5" w:rsidRDefault="00844BD2" w:rsidP="003D1C92">
            <w:pPr>
              <w:pStyle w:val="Normale1"/>
              <w:spacing w:after="0" w:line="240" w:lineRule="auto"/>
              <w:jc w:val="center"/>
              <w:rPr>
                <w:rFonts w:ascii="Arial" w:hAnsi="Arial"/>
              </w:rPr>
            </w:pPr>
            <w:r>
              <w:rPr>
                <w:rFonts w:ascii="Arial" w:hAnsi="Arial"/>
                <w:sz w:val="18"/>
                <w:szCs w:val="18"/>
              </w:rPr>
              <w:t xml:space="preserve">da </w:t>
            </w:r>
            <w:r w:rsidRPr="00C97CB5">
              <w:rPr>
                <w:rFonts w:ascii="Arial" w:hAnsi="Arial"/>
                <w:sz w:val="18"/>
                <w:szCs w:val="18"/>
              </w:rPr>
              <w:t>mq. 5</w:t>
            </w:r>
            <w:r>
              <w:rPr>
                <w:rFonts w:ascii="Arial" w:hAnsi="Arial"/>
                <w:sz w:val="18"/>
                <w:szCs w:val="18"/>
              </w:rPr>
              <w:t>0</w:t>
            </w:r>
            <w:r w:rsidRPr="00C97CB5">
              <w:rPr>
                <w:rFonts w:ascii="Arial" w:hAnsi="Arial"/>
                <w:sz w:val="18"/>
                <w:szCs w:val="18"/>
              </w:rPr>
              <w:t>,0</w:t>
            </w:r>
            <w:r>
              <w:rPr>
                <w:rFonts w:ascii="Arial" w:hAnsi="Arial"/>
                <w:sz w:val="18"/>
                <w:szCs w:val="18"/>
              </w:rPr>
              <w:t>1</w:t>
            </w:r>
            <w:r w:rsidRPr="00C97CB5">
              <w:rPr>
                <w:rFonts w:ascii="Arial" w:hAnsi="Arial"/>
                <w:sz w:val="18"/>
                <w:szCs w:val="18"/>
              </w:rPr>
              <w:t xml:space="preserve"> </w:t>
            </w:r>
            <w:r>
              <w:rPr>
                <w:rFonts w:ascii="Arial" w:hAnsi="Arial"/>
                <w:sz w:val="18"/>
                <w:szCs w:val="18"/>
              </w:rPr>
              <w:t>a mq. 4</w:t>
            </w:r>
            <w:r w:rsidRPr="00C97CB5">
              <w:rPr>
                <w:rFonts w:ascii="Arial" w:hAnsi="Arial"/>
                <w:sz w:val="18"/>
                <w:szCs w:val="18"/>
              </w:rPr>
              <w:t>50,00</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4BD2" w:rsidRDefault="00844BD2" w:rsidP="003D1C92">
            <w:pPr>
              <w:pStyle w:val="Normale1"/>
              <w:spacing w:after="0" w:line="240" w:lineRule="auto"/>
              <w:jc w:val="center"/>
              <w:rPr>
                <w:rFonts w:ascii="Arial" w:hAnsi="Arial"/>
                <w:sz w:val="18"/>
                <w:szCs w:val="18"/>
              </w:rPr>
            </w:pPr>
            <w:r>
              <w:rPr>
                <w:rFonts w:ascii="Arial" w:hAnsi="Arial"/>
                <w:sz w:val="18"/>
                <w:szCs w:val="18"/>
              </w:rPr>
              <w:t xml:space="preserve">da </w:t>
            </w:r>
            <w:r w:rsidRPr="00793EF8">
              <w:rPr>
                <w:rFonts w:ascii="Arial" w:hAnsi="Arial"/>
                <w:sz w:val="18"/>
                <w:szCs w:val="18"/>
              </w:rPr>
              <w:t xml:space="preserve">€ </w:t>
            </w:r>
            <w:r w:rsidR="00DD592F">
              <w:rPr>
                <w:rFonts w:ascii="Arial" w:hAnsi="Arial"/>
                <w:sz w:val="18"/>
                <w:szCs w:val="18"/>
              </w:rPr>
              <w:t>3</w:t>
            </w:r>
            <w:r w:rsidRPr="00793EF8">
              <w:rPr>
                <w:rFonts w:ascii="Arial" w:hAnsi="Arial"/>
                <w:sz w:val="18"/>
                <w:szCs w:val="18"/>
              </w:rPr>
              <w:t>00,00 a</w:t>
            </w:r>
            <w:r>
              <w:rPr>
                <w:rFonts w:ascii="Arial" w:hAnsi="Arial"/>
                <w:sz w:val="18"/>
                <w:szCs w:val="18"/>
              </w:rPr>
              <w:t xml:space="preserve"> €. 3</w:t>
            </w:r>
            <w:r w:rsidRPr="00C97CB5">
              <w:rPr>
                <w:rFonts w:ascii="Arial" w:hAnsi="Arial"/>
                <w:sz w:val="18"/>
                <w:szCs w:val="18"/>
              </w:rPr>
              <w:t>000,00</w:t>
            </w:r>
            <w:r w:rsidRPr="00C97CB5">
              <w:rPr>
                <w:rFonts w:ascii="Arial" w:hAnsi="Arial"/>
                <w:sz w:val="18"/>
                <w:szCs w:val="18"/>
              </w:rPr>
              <w:br/>
            </w:r>
            <w:r w:rsidRPr="00DA32C5">
              <w:rPr>
                <w:rFonts w:ascii="Arial" w:hAnsi="Arial"/>
                <w:b/>
                <w:i/>
                <w:sz w:val="16"/>
                <w:szCs w:val="16"/>
              </w:rPr>
              <w:t>si calcola</w:t>
            </w:r>
          </w:p>
          <w:p w:rsidR="00844BD2" w:rsidRDefault="00844BD2" w:rsidP="003D1C92">
            <w:pPr>
              <w:pStyle w:val="Normale1"/>
              <w:spacing w:after="0" w:line="240" w:lineRule="auto"/>
              <w:jc w:val="center"/>
              <w:rPr>
                <w:rFonts w:ascii="Arial" w:hAnsi="Arial"/>
                <w:b/>
                <w:sz w:val="16"/>
                <w:szCs w:val="16"/>
              </w:rPr>
            </w:pPr>
            <w:r w:rsidRPr="00DA32C5">
              <w:rPr>
                <w:rFonts w:ascii="Arial" w:hAnsi="Arial"/>
                <w:b/>
                <w:sz w:val="16"/>
                <w:szCs w:val="16"/>
              </w:rPr>
              <w:t>[</w:t>
            </w:r>
            <w:r w:rsidR="008F44CA">
              <w:rPr>
                <w:rFonts w:ascii="Arial" w:hAnsi="Arial"/>
                <w:b/>
                <w:sz w:val="16"/>
                <w:szCs w:val="16"/>
              </w:rPr>
              <w:t>2</w:t>
            </w:r>
            <w:r w:rsidR="00DD592F">
              <w:rPr>
                <w:rFonts w:ascii="Arial" w:hAnsi="Arial"/>
                <w:b/>
                <w:sz w:val="16"/>
                <w:szCs w:val="16"/>
              </w:rPr>
              <w:t>7</w:t>
            </w:r>
            <w:r w:rsidR="008F44CA">
              <w:rPr>
                <w:rFonts w:ascii="Arial" w:hAnsi="Arial"/>
                <w:b/>
                <w:sz w:val="16"/>
                <w:szCs w:val="16"/>
              </w:rPr>
              <w:t>00</w:t>
            </w:r>
            <w:r w:rsidR="005B1B79">
              <w:rPr>
                <w:rFonts w:ascii="Arial" w:hAnsi="Arial"/>
                <w:b/>
                <w:sz w:val="16"/>
                <w:szCs w:val="16"/>
              </w:rPr>
              <w:t>/3</w:t>
            </w:r>
            <w:r>
              <w:rPr>
                <w:rFonts w:ascii="Arial" w:hAnsi="Arial"/>
                <w:b/>
                <w:sz w:val="16"/>
                <w:szCs w:val="16"/>
              </w:rPr>
              <w:t xml:space="preserve">00 x </w:t>
            </w:r>
            <w:r w:rsidRPr="00DA32C5">
              <w:rPr>
                <w:rFonts w:ascii="Arial" w:hAnsi="Arial"/>
                <w:b/>
                <w:sz w:val="16"/>
                <w:szCs w:val="16"/>
              </w:rPr>
              <w:t>(Suc-50)</w:t>
            </w:r>
            <w:r>
              <w:rPr>
                <w:rFonts w:ascii="Arial" w:hAnsi="Arial"/>
                <w:b/>
                <w:sz w:val="16"/>
                <w:szCs w:val="16"/>
              </w:rPr>
              <w:t xml:space="preserve"> + </w:t>
            </w:r>
            <w:r w:rsidR="005B1B79">
              <w:rPr>
                <w:rFonts w:ascii="Arial" w:hAnsi="Arial"/>
                <w:b/>
                <w:sz w:val="16"/>
                <w:szCs w:val="16"/>
              </w:rPr>
              <w:t>3</w:t>
            </w:r>
            <w:r>
              <w:rPr>
                <w:rFonts w:ascii="Arial" w:hAnsi="Arial"/>
                <w:b/>
                <w:sz w:val="16"/>
                <w:szCs w:val="16"/>
              </w:rPr>
              <w:t>00</w:t>
            </w:r>
            <w:r w:rsidRPr="00DA32C5">
              <w:rPr>
                <w:rFonts w:ascii="Arial" w:hAnsi="Arial"/>
                <w:b/>
                <w:sz w:val="16"/>
                <w:szCs w:val="16"/>
              </w:rPr>
              <w:t>]</w:t>
            </w:r>
          </w:p>
          <w:p w:rsidR="00844BD2" w:rsidRPr="008F4D4E" w:rsidRDefault="00844BD2" w:rsidP="003D1C92">
            <w:pPr>
              <w:pStyle w:val="Normale1"/>
              <w:spacing w:after="0" w:line="240" w:lineRule="auto"/>
              <w:jc w:val="center"/>
              <w:rPr>
                <w:rFonts w:ascii="Arial" w:hAnsi="Arial"/>
                <w:i/>
                <w:sz w:val="14"/>
                <w:szCs w:val="14"/>
              </w:rPr>
            </w:pPr>
            <w:r w:rsidRPr="008F4D4E">
              <w:rPr>
                <w:rFonts w:ascii="Arial" w:hAnsi="Arial"/>
                <w:i/>
                <w:sz w:val="14"/>
                <w:szCs w:val="14"/>
              </w:rPr>
              <w:t>con approssimazione alla seconda cifra decimale</w:t>
            </w:r>
          </w:p>
        </w:tc>
      </w:tr>
      <w:tr w:rsidR="00844BD2" w:rsidRPr="00E1324B">
        <w:trPr>
          <w:trHeight w:val="670"/>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4BD2" w:rsidRPr="00C97CB5" w:rsidRDefault="00844BD2" w:rsidP="003D1C92">
            <w:pPr>
              <w:pStyle w:val="Normale1"/>
              <w:spacing w:after="0" w:line="240" w:lineRule="auto"/>
              <w:jc w:val="center"/>
              <w:rPr>
                <w:rFonts w:ascii="Arial" w:hAnsi="Arial"/>
              </w:rPr>
            </w:pPr>
            <w:r>
              <w:rPr>
                <w:rFonts w:ascii="Arial" w:hAnsi="Arial"/>
                <w:sz w:val="18"/>
                <w:szCs w:val="18"/>
              </w:rPr>
              <w:t xml:space="preserve">oltre </w:t>
            </w:r>
            <w:r w:rsidRPr="00C97CB5">
              <w:rPr>
                <w:rFonts w:ascii="Arial" w:hAnsi="Arial"/>
                <w:sz w:val="18"/>
                <w:szCs w:val="18"/>
              </w:rPr>
              <w:t xml:space="preserve">mq. </w:t>
            </w:r>
            <w:r>
              <w:rPr>
                <w:rFonts w:ascii="Arial" w:hAnsi="Arial"/>
                <w:sz w:val="18"/>
                <w:szCs w:val="18"/>
              </w:rPr>
              <w:t>450</w:t>
            </w:r>
            <w:r w:rsidRPr="00C97CB5">
              <w:rPr>
                <w:rFonts w:ascii="Arial" w:hAnsi="Arial"/>
                <w:sz w:val="18"/>
                <w:szCs w:val="18"/>
              </w:rPr>
              <w:t>,0</w:t>
            </w:r>
            <w:r>
              <w:rPr>
                <w:rFonts w:ascii="Arial" w:hAnsi="Arial"/>
                <w:sz w:val="18"/>
                <w:szCs w:val="18"/>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4BD2" w:rsidRPr="00E1324B" w:rsidRDefault="00844BD2" w:rsidP="003D1C92">
            <w:pPr>
              <w:pStyle w:val="Normale1"/>
              <w:spacing w:after="0" w:line="240" w:lineRule="auto"/>
              <w:jc w:val="center"/>
              <w:rPr>
                <w:rFonts w:ascii="Arial" w:hAnsi="Arial"/>
                <w:b/>
                <w:sz w:val="16"/>
                <w:szCs w:val="16"/>
              </w:rPr>
            </w:pPr>
            <w:r w:rsidRPr="00C97CB5">
              <w:rPr>
                <w:rFonts w:ascii="Arial" w:hAnsi="Arial"/>
                <w:sz w:val="18"/>
                <w:szCs w:val="18"/>
              </w:rPr>
              <w:t xml:space="preserve">€ </w:t>
            </w:r>
            <w:r>
              <w:rPr>
                <w:rFonts w:ascii="Arial" w:hAnsi="Arial"/>
                <w:sz w:val="18"/>
                <w:szCs w:val="18"/>
              </w:rPr>
              <w:t>3000,00</w:t>
            </w:r>
          </w:p>
        </w:tc>
      </w:tr>
    </w:tbl>
    <w:p w:rsidR="00844BD2" w:rsidRPr="00782230" w:rsidRDefault="00844BD2" w:rsidP="00951C3E">
      <w:pPr>
        <w:pStyle w:val="Default"/>
        <w:jc w:val="both"/>
        <w:rPr>
          <w:b/>
          <w:bCs/>
          <w:i/>
          <w:iCs/>
          <w:color w:val="2F5496"/>
          <w:sz w:val="18"/>
          <w:szCs w:val="16"/>
          <w:u w:val="single"/>
        </w:rPr>
      </w:pPr>
    </w:p>
    <w:p w:rsidR="00D07711" w:rsidRPr="00992730" w:rsidRDefault="00F51CDD" w:rsidP="00951C3E">
      <w:pPr>
        <w:pStyle w:val="Default"/>
        <w:jc w:val="both"/>
        <w:rPr>
          <w:b/>
          <w:bCs/>
          <w:i/>
          <w:iCs/>
          <w:color w:val="2F5496"/>
          <w:sz w:val="22"/>
          <w:szCs w:val="21"/>
          <w:u w:val="single"/>
        </w:rPr>
      </w:pPr>
      <w:r>
        <w:rPr>
          <w:b/>
          <w:bCs/>
          <w:i/>
          <w:iCs/>
          <w:color w:val="2F5496"/>
          <w:sz w:val="22"/>
          <w:szCs w:val="21"/>
          <w:u w:val="single"/>
        </w:rPr>
        <w:t>7</w:t>
      </w:r>
      <w:r w:rsidR="00D07711" w:rsidRPr="00992730">
        <w:rPr>
          <w:b/>
          <w:bCs/>
          <w:i/>
          <w:iCs/>
          <w:color w:val="2F5496"/>
          <w:sz w:val="22"/>
          <w:szCs w:val="21"/>
          <w:u w:val="single"/>
        </w:rPr>
        <w:t>.5 Criteri per la determinazione della quota del contributo di costruzione per edifici non destinati alla residenz</w:t>
      </w:r>
      <w:r w:rsidR="00951C3E" w:rsidRPr="00992730">
        <w:rPr>
          <w:b/>
          <w:bCs/>
          <w:i/>
          <w:iCs/>
          <w:color w:val="2F5496"/>
          <w:sz w:val="22"/>
          <w:szCs w:val="21"/>
          <w:u w:val="single"/>
        </w:rPr>
        <w:t>a.</w:t>
      </w:r>
    </w:p>
    <w:p w:rsidR="00EF4CDA" w:rsidRDefault="00D07711" w:rsidP="00EF4CDA">
      <w:pPr>
        <w:pStyle w:val="Default"/>
        <w:jc w:val="both"/>
        <w:rPr>
          <w:sz w:val="20"/>
          <w:szCs w:val="22"/>
        </w:rPr>
      </w:pPr>
      <w:r w:rsidRPr="00EF4CDA">
        <w:rPr>
          <w:sz w:val="20"/>
          <w:szCs w:val="22"/>
        </w:rPr>
        <w:t>Ai sensi dell’art.</w:t>
      </w:r>
      <w:r w:rsidR="00EF4CDA">
        <w:rPr>
          <w:sz w:val="20"/>
          <w:szCs w:val="22"/>
        </w:rPr>
        <w:t xml:space="preserve"> </w:t>
      </w:r>
      <w:r w:rsidRPr="00EF4CDA">
        <w:rPr>
          <w:sz w:val="20"/>
          <w:szCs w:val="22"/>
        </w:rPr>
        <w:t>49 del R.R. 2/2015 il comune, in conformità a quanto previsto dall’art.</w:t>
      </w:r>
      <w:r w:rsidR="00EF4CDA">
        <w:rPr>
          <w:sz w:val="20"/>
          <w:szCs w:val="22"/>
        </w:rPr>
        <w:t xml:space="preserve"> </w:t>
      </w:r>
      <w:r w:rsidRPr="00EF4CDA">
        <w:rPr>
          <w:sz w:val="20"/>
          <w:szCs w:val="22"/>
        </w:rPr>
        <w:t xml:space="preserve">135, comma 2 del TU, determina la quota di contributo afferente gli interventi edilizi </w:t>
      </w:r>
      <w:r w:rsidRPr="00EF4CDA">
        <w:rPr>
          <w:sz w:val="20"/>
          <w:szCs w:val="22"/>
          <w:u w:val="single"/>
        </w:rPr>
        <w:t>di nuova costruzione e di ristrutturazione</w:t>
      </w:r>
      <w:r w:rsidRPr="00EF4CDA">
        <w:rPr>
          <w:sz w:val="20"/>
          <w:szCs w:val="22"/>
        </w:rPr>
        <w:t xml:space="preserve"> </w:t>
      </w:r>
      <w:r w:rsidRPr="00EF4CDA">
        <w:rPr>
          <w:b/>
          <w:sz w:val="20"/>
          <w:szCs w:val="22"/>
        </w:rPr>
        <w:t>relativi ad edifici o parti di essi per attività di servizi</w:t>
      </w:r>
      <w:r w:rsidRPr="00EF4CDA">
        <w:rPr>
          <w:sz w:val="20"/>
          <w:szCs w:val="22"/>
        </w:rPr>
        <w:t xml:space="preserve"> di cui all’art.7, comma 1, lettera l) del TU, </w:t>
      </w:r>
      <w:r w:rsidRPr="00EF4CDA">
        <w:rPr>
          <w:sz w:val="20"/>
          <w:szCs w:val="22"/>
          <w:u w:val="single"/>
        </w:rPr>
        <w:t>anche relativamente al cambio della destinazione d’uso</w:t>
      </w:r>
      <w:r w:rsidRPr="00EF4CDA">
        <w:rPr>
          <w:sz w:val="20"/>
          <w:szCs w:val="22"/>
        </w:rPr>
        <w:t xml:space="preserve">, applicando una aliquota </w:t>
      </w:r>
      <w:r w:rsidRPr="00EF4CDA">
        <w:rPr>
          <w:b/>
          <w:sz w:val="20"/>
          <w:szCs w:val="22"/>
        </w:rPr>
        <w:t>non superiore al 5%</w:t>
      </w:r>
      <w:r w:rsidRPr="00EF4CDA">
        <w:rPr>
          <w:sz w:val="20"/>
          <w:szCs w:val="22"/>
        </w:rPr>
        <w:t xml:space="preserve"> del </w:t>
      </w:r>
      <w:r w:rsidRPr="00EF4CDA">
        <w:rPr>
          <w:b/>
          <w:sz w:val="20"/>
          <w:szCs w:val="22"/>
        </w:rPr>
        <w:t>costo documentato di costruzione</w:t>
      </w:r>
      <w:r w:rsidRPr="00EF4CDA">
        <w:rPr>
          <w:sz w:val="20"/>
          <w:szCs w:val="22"/>
        </w:rPr>
        <w:t xml:space="preserve">, </w:t>
      </w:r>
      <w:r w:rsidRPr="00EF4CDA">
        <w:rPr>
          <w:sz w:val="20"/>
          <w:szCs w:val="22"/>
          <w:u w:val="single"/>
        </w:rPr>
        <w:t>da stabilirsi in relazione ai diversi tipi di attività</w:t>
      </w:r>
      <w:r w:rsidRPr="00EF4CDA">
        <w:rPr>
          <w:sz w:val="20"/>
          <w:szCs w:val="22"/>
        </w:rPr>
        <w:t>.</w:t>
      </w:r>
      <w:r w:rsidR="00EF4CDA">
        <w:rPr>
          <w:sz w:val="20"/>
          <w:szCs w:val="22"/>
        </w:rPr>
        <w:t xml:space="preserve"> </w:t>
      </w:r>
    </w:p>
    <w:p w:rsidR="00EF4CDA" w:rsidRPr="00EF4CDA" w:rsidRDefault="00EF4CDA" w:rsidP="00EF4CDA">
      <w:pPr>
        <w:pStyle w:val="Default"/>
        <w:jc w:val="both"/>
        <w:rPr>
          <w:i/>
          <w:iCs/>
          <w:sz w:val="10"/>
          <w:szCs w:val="18"/>
        </w:rPr>
      </w:pPr>
    </w:p>
    <w:p w:rsidR="00EF4CDA" w:rsidRDefault="00E73C8E" w:rsidP="00EF4CDA">
      <w:pPr>
        <w:spacing w:line="240" w:lineRule="auto"/>
        <w:jc w:val="both"/>
        <w:rPr>
          <w:i/>
          <w:iCs/>
          <w:sz w:val="18"/>
          <w:szCs w:val="18"/>
        </w:rPr>
      </w:pPr>
      <w:r>
        <w:rPr>
          <w:i/>
          <w:iCs/>
          <w:sz w:val="18"/>
          <w:szCs w:val="18"/>
        </w:rPr>
        <w:t>[Art.7, comma 1, lettera l), L.R. 1/2015 “attività di servizi”, si intendono quelle a carattere socio-sanitarie, direzionale, pubbliche o private atte a supportare i processi insediativi e produttivi, comprese le attività commerciali, di somministrazione di cibi e bevande, turistico</w:t>
      </w:r>
      <w:r w:rsidR="00EF4CDA">
        <w:rPr>
          <w:i/>
          <w:iCs/>
          <w:sz w:val="18"/>
          <w:szCs w:val="18"/>
        </w:rPr>
        <w:t>-</w:t>
      </w:r>
      <w:r>
        <w:rPr>
          <w:i/>
          <w:iCs/>
          <w:sz w:val="18"/>
          <w:szCs w:val="18"/>
        </w:rPr>
        <w:t>produttive, ricreative, sportive e culturali.]</w:t>
      </w:r>
    </w:p>
    <w:p w:rsidR="00EF4CDA" w:rsidRDefault="00E73C8E" w:rsidP="00EF4CDA">
      <w:pPr>
        <w:pStyle w:val="Default"/>
        <w:jc w:val="both"/>
        <w:rPr>
          <w:sz w:val="20"/>
          <w:szCs w:val="22"/>
        </w:rPr>
      </w:pPr>
      <w:r w:rsidRPr="00EF4CDA">
        <w:rPr>
          <w:sz w:val="20"/>
          <w:szCs w:val="22"/>
        </w:rPr>
        <w:t xml:space="preserve">L’aliquota di cui sopra è stabilita </w:t>
      </w:r>
      <w:r w:rsidRPr="00EF4CDA">
        <w:rPr>
          <w:sz w:val="20"/>
          <w:szCs w:val="22"/>
          <w:u w:val="single"/>
        </w:rPr>
        <w:t>in misura inferiore</w:t>
      </w:r>
      <w:r w:rsidRPr="00EF4CDA">
        <w:rPr>
          <w:sz w:val="20"/>
          <w:szCs w:val="22"/>
        </w:rPr>
        <w:t xml:space="preserve"> nel caso di interventi di </w:t>
      </w:r>
      <w:r w:rsidRPr="00EF4CDA">
        <w:rPr>
          <w:sz w:val="20"/>
          <w:szCs w:val="22"/>
          <w:u w:val="single"/>
        </w:rPr>
        <w:t>ristrutturazione edilizia ed urbanistica</w:t>
      </w:r>
      <w:r w:rsidRPr="00EF4CDA">
        <w:rPr>
          <w:sz w:val="20"/>
          <w:szCs w:val="22"/>
        </w:rPr>
        <w:t xml:space="preserve"> rispetto a quelli di </w:t>
      </w:r>
      <w:r w:rsidRPr="00EF4CDA">
        <w:rPr>
          <w:sz w:val="20"/>
          <w:szCs w:val="22"/>
          <w:u w:val="single"/>
        </w:rPr>
        <w:t>nuova costruzione</w:t>
      </w:r>
      <w:r w:rsidRPr="00EF4CDA">
        <w:rPr>
          <w:sz w:val="20"/>
          <w:szCs w:val="22"/>
        </w:rPr>
        <w:t>.</w:t>
      </w:r>
    </w:p>
    <w:p w:rsidR="00EF4CDA" w:rsidRPr="00EF4CDA" w:rsidRDefault="00EF4CDA" w:rsidP="00EF4CDA">
      <w:pPr>
        <w:pStyle w:val="Default"/>
        <w:jc w:val="both"/>
        <w:rPr>
          <w:sz w:val="10"/>
          <w:szCs w:val="22"/>
        </w:rPr>
      </w:pPr>
    </w:p>
    <w:p w:rsidR="00E00D94" w:rsidRDefault="004862E9" w:rsidP="00EF4CDA">
      <w:pPr>
        <w:pStyle w:val="Default"/>
        <w:jc w:val="both"/>
        <w:rPr>
          <w:sz w:val="20"/>
          <w:szCs w:val="22"/>
        </w:rPr>
      </w:pPr>
      <w:r>
        <w:rPr>
          <w:sz w:val="20"/>
          <w:szCs w:val="22"/>
        </w:rPr>
        <w:t>E’</w:t>
      </w:r>
      <w:r w:rsidR="00E73C8E" w:rsidRPr="00EF4CDA">
        <w:rPr>
          <w:sz w:val="20"/>
          <w:szCs w:val="22"/>
        </w:rPr>
        <w:t xml:space="preserve"> stata </w:t>
      </w:r>
      <w:r>
        <w:rPr>
          <w:sz w:val="20"/>
          <w:szCs w:val="22"/>
        </w:rPr>
        <w:t xml:space="preserve">dunque </w:t>
      </w:r>
      <w:r w:rsidR="00E73C8E" w:rsidRPr="00EF4CDA">
        <w:rPr>
          <w:sz w:val="20"/>
          <w:szCs w:val="22"/>
        </w:rPr>
        <w:t xml:space="preserve">elaborata l’allegata </w:t>
      </w:r>
      <w:r w:rsidR="00E73C8E" w:rsidRPr="00EF4CDA">
        <w:rPr>
          <w:b/>
          <w:sz w:val="20"/>
          <w:szCs w:val="22"/>
        </w:rPr>
        <w:t xml:space="preserve">tabella </w:t>
      </w:r>
      <w:r w:rsidR="00E73C8E" w:rsidRPr="00EF4CDA">
        <w:rPr>
          <w:b/>
          <w:sz w:val="22"/>
          <w:szCs w:val="22"/>
        </w:rPr>
        <w:t>“G”</w:t>
      </w:r>
      <w:r w:rsidR="00E73C8E" w:rsidRPr="00EF4CDA">
        <w:rPr>
          <w:sz w:val="20"/>
          <w:szCs w:val="22"/>
        </w:rPr>
        <w:t xml:space="preserve"> di suddivisione delle tipologie di servizi le cui aliquote s</w:t>
      </w:r>
      <w:r w:rsidR="00344FC4">
        <w:rPr>
          <w:sz w:val="20"/>
          <w:szCs w:val="22"/>
        </w:rPr>
        <w:t xml:space="preserve">ono </w:t>
      </w:r>
      <w:r w:rsidR="00E73C8E" w:rsidRPr="00EF4CDA">
        <w:rPr>
          <w:sz w:val="20"/>
          <w:szCs w:val="22"/>
        </w:rPr>
        <w:t xml:space="preserve">determinate </w:t>
      </w:r>
      <w:r w:rsidR="00344FC4">
        <w:rPr>
          <w:sz w:val="20"/>
          <w:szCs w:val="22"/>
        </w:rPr>
        <w:t>i</w:t>
      </w:r>
      <w:r w:rsidR="00E73C8E" w:rsidRPr="00EF4CDA">
        <w:rPr>
          <w:sz w:val="20"/>
          <w:szCs w:val="22"/>
        </w:rPr>
        <w:t xml:space="preserve">n </w:t>
      </w:r>
      <w:r w:rsidR="00E73C8E" w:rsidRPr="00EF4CDA">
        <w:rPr>
          <w:sz w:val="20"/>
          <w:szCs w:val="22"/>
          <w:u w:val="single"/>
        </w:rPr>
        <w:t>ordine crescente</w:t>
      </w:r>
      <w:r w:rsidR="00E73C8E" w:rsidRPr="00EF4CDA">
        <w:rPr>
          <w:sz w:val="20"/>
          <w:szCs w:val="22"/>
        </w:rPr>
        <w:t xml:space="preserve"> fino a raggiungere l</w:t>
      </w:r>
      <w:r w:rsidR="00344FC4">
        <w:rPr>
          <w:sz w:val="20"/>
          <w:szCs w:val="22"/>
        </w:rPr>
        <w:t xml:space="preserve">a </w:t>
      </w:r>
      <w:r w:rsidR="00E73C8E" w:rsidRPr="00EF4CDA">
        <w:rPr>
          <w:sz w:val="20"/>
          <w:szCs w:val="22"/>
        </w:rPr>
        <w:t>quota massima del 5% per la nuova costruzione.</w:t>
      </w:r>
    </w:p>
    <w:p w:rsidR="003648D3" w:rsidRPr="00782230" w:rsidRDefault="003648D3" w:rsidP="00EF4CDA">
      <w:pPr>
        <w:pStyle w:val="Default"/>
        <w:jc w:val="both"/>
        <w:rPr>
          <w:sz w:val="18"/>
          <w:szCs w:val="16"/>
        </w:rPr>
      </w:pPr>
    </w:p>
    <w:p w:rsidR="001D7EDE" w:rsidRPr="004420AC" w:rsidRDefault="001D7EDE" w:rsidP="001D7EDE">
      <w:pPr>
        <w:pStyle w:val="Normale1"/>
        <w:jc w:val="both"/>
        <w:rPr>
          <w:rFonts w:ascii="Arial" w:hAnsi="Arial"/>
          <w:b/>
          <w:bCs/>
          <w:i/>
          <w:color w:val="800000"/>
          <w:sz w:val="24"/>
          <w:szCs w:val="24"/>
          <w:u w:val="single" w:color="FF0000"/>
        </w:rPr>
      </w:pPr>
      <w:r w:rsidRPr="003F44F1">
        <w:rPr>
          <w:rFonts w:ascii="Arial" w:hAnsi="Arial"/>
          <w:b/>
          <w:bCs/>
          <w:color w:val="800000"/>
          <w:sz w:val="32"/>
          <w:szCs w:val="24"/>
          <w:u w:val="single" w:color="FF0000"/>
        </w:rPr>
        <w:t>Tabella G</w:t>
      </w:r>
      <w:r>
        <w:rPr>
          <w:rFonts w:ascii="Arial" w:hAnsi="Arial"/>
          <w:b/>
          <w:bCs/>
          <w:i/>
          <w:color w:val="800000"/>
          <w:sz w:val="24"/>
          <w:szCs w:val="24"/>
          <w:u w:val="single" w:color="FF0000"/>
        </w:rPr>
        <w:t xml:space="preserve"> - Contributo sul costo di costruzione per interventi di nuova costruzione e ristrutturazione di edifici (o parti di essi) per servizi</w:t>
      </w:r>
    </w:p>
    <w:p w:rsidR="00061864" w:rsidRPr="001D7EDE" w:rsidRDefault="001D7EDE" w:rsidP="001D7EDE">
      <w:pPr>
        <w:widowControl w:val="0"/>
        <w:autoSpaceDE w:val="0"/>
        <w:autoSpaceDN w:val="0"/>
        <w:adjustRightInd w:val="0"/>
        <w:jc w:val="both"/>
        <w:rPr>
          <w:rFonts w:ascii="Arial" w:hAnsi="Arial"/>
          <w:sz w:val="20"/>
          <w:szCs w:val="20"/>
        </w:rPr>
      </w:pPr>
      <w:r w:rsidRPr="001D7EDE">
        <w:rPr>
          <w:rFonts w:ascii="Arial" w:hAnsi="Arial"/>
          <w:sz w:val="20"/>
          <w:szCs w:val="20"/>
        </w:rPr>
        <w:t xml:space="preserve">Ai sensi dell’art. 49 del R.R. 2/2015 il comune, in conformità a quanto previsto dall’art. 135, comma 2 del TU, determina la quota di contributo afferente gli interventi edilizi </w:t>
      </w:r>
      <w:r w:rsidRPr="001D7EDE">
        <w:rPr>
          <w:rFonts w:ascii="Arial" w:hAnsi="Arial"/>
          <w:sz w:val="20"/>
          <w:szCs w:val="20"/>
          <w:u w:val="single"/>
        </w:rPr>
        <w:t>di nuova costruzione e di ristrutturazione</w:t>
      </w:r>
      <w:r w:rsidRPr="001D7EDE">
        <w:rPr>
          <w:rFonts w:ascii="Arial" w:hAnsi="Arial"/>
          <w:sz w:val="20"/>
          <w:szCs w:val="20"/>
        </w:rPr>
        <w:t xml:space="preserve"> </w:t>
      </w:r>
      <w:r w:rsidRPr="001D7EDE">
        <w:rPr>
          <w:rFonts w:ascii="Arial" w:hAnsi="Arial"/>
          <w:b/>
          <w:sz w:val="20"/>
          <w:szCs w:val="20"/>
        </w:rPr>
        <w:t>relativi ad edifici o parti di essi per attività di servizi</w:t>
      </w:r>
      <w:r w:rsidRPr="001D7EDE">
        <w:rPr>
          <w:rFonts w:ascii="Arial" w:hAnsi="Arial"/>
          <w:sz w:val="20"/>
          <w:szCs w:val="20"/>
        </w:rPr>
        <w:t xml:space="preserve"> di cui all’art.</w:t>
      </w:r>
      <w:r>
        <w:rPr>
          <w:rFonts w:ascii="Arial" w:hAnsi="Arial"/>
          <w:sz w:val="20"/>
          <w:szCs w:val="20"/>
        </w:rPr>
        <w:t xml:space="preserve"> </w:t>
      </w:r>
      <w:r w:rsidRPr="001D7EDE">
        <w:rPr>
          <w:rFonts w:ascii="Arial" w:hAnsi="Arial"/>
          <w:sz w:val="20"/>
          <w:szCs w:val="20"/>
        </w:rPr>
        <w:t xml:space="preserve">7, comma 1, lettera l) del TU, </w:t>
      </w:r>
      <w:r w:rsidRPr="001D7EDE">
        <w:rPr>
          <w:rFonts w:ascii="Arial" w:hAnsi="Arial"/>
          <w:sz w:val="20"/>
          <w:szCs w:val="20"/>
          <w:u w:val="single"/>
        </w:rPr>
        <w:t>anche relativamente al cambio della destinazione d’uso</w:t>
      </w:r>
      <w:r w:rsidRPr="001D7EDE">
        <w:rPr>
          <w:rFonts w:ascii="Arial" w:hAnsi="Arial"/>
          <w:sz w:val="20"/>
          <w:szCs w:val="20"/>
        </w:rPr>
        <w:t xml:space="preserve">, applicando una aliquota </w:t>
      </w:r>
      <w:r w:rsidRPr="001D7EDE">
        <w:rPr>
          <w:rFonts w:ascii="Arial" w:hAnsi="Arial"/>
          <w:b/>
          <w:sz w:val="20"/>
          <w:szCs w:val="20"/>
        </w:rPr>
        <w:t>non superiore al 5%</w:t>
      </w:r>
      <w:r w:rsidRPr="001D7EDE">
        <w:rPr>
          <w:rFonts w:ascii="Arial" w:hAnsi="Arial"/>
          <w:sz w:val="20"/>
          <w:szCs w:val="20"/>
        </w:rPr>
        <w:t xml:space="preserve"> del </w:t>
      </w:r>
      <w:r w:rsidRPr="001D7EDE">
        <w:rPr>
          <w:rFonts w:ascii="Arial" w:hAnsi="Arial"/>
          <w:b/>
          <w:sz w:val="20"/>
          <w:szCs w:val="20"/>
        </w:rPr>
        <w:t>costo documentato di costruzione</w:t>
      </w:r>
      <w:r w:rsidRPr="001D7EDE">
        <w:rPr>
          <w:rFonts w:ascii="Arial" w:hAnsi="Arial"/>
          <w:sz w:val="20"/>
          <w:szCs w:val="20"/>
        </w:rPr>
        <w:t xml:space="preserve">, </w:t>
      </w:r>
      <w:r w:rsidRPr="001D7EDE">
        <w:rPr>
          <w:rFonts w:ascii="Arial" w:hAnsi="Arial"/>
          <w:sz w:val="20"/>
          <w:szCs w:val="20"/>
          <w:u w:val="single"/>
        </w:rPr>
        <w:t>da stabilirsi in relazione ai diversi tipi di attività</w:t>
      </w:r>
      <w:r w:rsidRPr="001D7EDE">
        <w:rPr>
          <w:rFonts w:ascii="Arial" w:hAnsi="Arial"/>
          <w:sz w:val="20"/>
          <w:szCs w:val="20"/>
        </w:rPr>
        <w:t>.</w:t>
      </w:r>
    </w:p>
    <w:tbl>
      <w:tblPr>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89"/>
        <w:gridCol w:w="4889"/>
      </w:tblGrid>
      <w:tr w:rsidR="001D7EDE" w:rsidRPr="007C681E">
        <w:trPr>
          <w:trHeight w:val="21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EDE" w:rsidRPr="007C681E" w:rsidRDefault="001D7EDE" w:rsidP="003D1C92">
            <w:pPr>
              <w:pStyle w:val="Normale1"/>
              <w:jc w:val="center"/>
              <w:rPr>
                <w:rFonts w:ascii="Arial" w:hAnsi="Arial"/>
                <w:sz w:val="24"/>
                <w:szCs w:val="24"/>
              </w:rPr>
            </w:pPr>
            <w:r w:rsidRPr="007C681E">
              <w:rPr>
                <w:rFonts w:ascii="Arial" w:hAnsi="Arial"/>
                <w:b/>
                <w:bCs/>
                <w:sz w:val="24"/>
                <w:szCs w:val="24"/>
              </w:rPr>
              <w:t xml:space="preserve">Tipologia </w:t>
            </w:r>
            <w:r>
              <w:rPr>
                <w:rFonts w:ascii="Arial" w:hAnsi="Arial"/>
                <w:b/>
                <w:bCs/>
                <w:sz w:val="24"/>
                <w:szCs w:val="24"/>
              </w:rPr>
              <w:t>intervento/attività</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EDE" w:rsidRPr="007C681E" w:rsidRDefault="001D7EDE" w:rsidP="003D1C92">
            <w:pPr>
              <w:pStyle w:val="Normale1"/>
              <w:jc w:val="center"/>
              <w:rPr>
                <w:rFonts w:ascii="Arial" w:hAnsi="Arial"/>
                <w:sz w:val="24"/>
                <w:szCs w:val="24"/>
              </w:rPr>
            </w:pPr>
            <w:r w:rsidRPr="007C681E">
              <w:rPr>
                <w:rFonts w:ascii="Arial" w:hAnsi="Arial"/>
                <w:b/>
                <w:bCs/>
                <w:sz w:val="24"/>
                <w:szCs w:val="24"/>
              </w:rPr>
              <w:t>Aliquota</w:t>
            </w:r>
          </w:p>
        </w:tc>
      </w:tr>
      <w:tr w:rsidR="001D7EDE" w:rsidRPr="00AF1674">
        <w:trPr>
          <w:trHeight w:val="44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EDE" w:rsidRPr="007C681E" w:rsidRDefault="001D7EDE" w:rsidP="003D1C92">
            <w:pPr>
              <w:pStyle w:val="Normale1"/>
              <w:spacing w:after="0" w:line="240" w:lineRule="auto"/>
              <w:jc w:val="center"/>
              <w:rPr>
                <w:rFonts w:ascii="Arial" w:hAnsi="Arial"/>
                <w:b/>
              </w:rPr>
            </w:pPr>
            <w:r w:rsidRPr="007C681E">
              <w:rPr>
                <w:rFonts w:ascii="Arial" w:hAnsi="Arial"/>
                <w:b/>
                <w:sz w:val="18"/>
                <w:szCs w:val="18"/>
              </w:rPr>
              <w:t xml:space="preserve">Ristrutturazione edilizia ed urbanistica </w:t>
            </w:r>
            <w:r>
              <w:rPr>
                <w:rFonts w:ascii="Arial" w:hAnsi="Arial"/>
                <w:b/>
                <w:sz w:val="18"/>
                <w:szCs w:val="18"/>
              </w:rPr>
              <w:t>senza modifica della destinazione d’uso</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EDE" w:rsidRPr="001C355E" w:rsidRDefault="001D7EDE" w:rsidP="003D1C92">
            <w:pPr>
              <w:pStyle w:val="Normale1"/>
              <w:spacing w:after="0" w:line="240" w:lineRule="auto"/>
              <w:jc w:val="center"/>
              <w:rPr>
                <w:rFonts w:ascii="Arial" w:hAnsi="Arial"/>
                <w:b/>
              </w:rPr>
            </w:pPr>
            <w:r w:rsidRPr="001C355E">
              <w:rPr>
                <w:rFonts w:ascii="Arial" w:hAnsi="Arial"/>
                <w:b/>
              </w:rPr>
              <w:t>3,50 %</w:t>
            </w:r>
          </w:p>
        </w:tc>
      </w:tr>
      <w:tr w:rsidR="001D7EDE" w:rsidRPr="00AF1674">
        <w:trPr>
          <w:trHeight w:val="44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EDE" w:rsidRDefault="001D7EDE" w:rsidP="003D1C92">
            <w:pPr>
              <w:pStyle w:val="Normale1"/>
              <w:spacing w:after="0" w:line="240" w:lineRule="auto"/>
              <w:jc w:val="center"/>
              <w:rPr>
                <w:rFonts w:ascii="Arial" w:hAnsi="Arial"/>
                <w:b/>
                <w:sz w:val="18"/>
                <w:szCs w:val="18"/>
              </w:rPr>
            </w:pPr>
            <w:r w:rsidRPr="007C681E">
              <w:rPr>
                <w:rFonts w:ascii="Arial" w:hAnsi="Arial"/>
                <w:b/>
                <w:sz w:val="18"/>
                <w:szCs w:val="18"/>
              </w:rPr>
              <w:t xml:space="preserve">Ristrutturazione edilizia ed urbanistica con </w:t>
            </w:r>
            <w:r>
              <w:rPr>
                <w:rFonts w:ascii="Arial" w:hAnsi="Arial"/>
                <w:b/>
                <w:sz w:val="18"/>
                <w:szCs w:val="18"/>
              </w:rPr>
              <w:t xml:space="preserve">trasformazione della destinazione </w:t>
            </w:r>
            <w:r w:rsidRPr="007C681E">
              <w:rPr>
                <w:rFonts w:ascii="Arial" w:hAnsi="Arial"/>
                <w:b/>
                <w:sz w:val="18"/>
                <w:szCs w:val="18"/>
              </w:rPr>
              <w:t>d’uso a servizi</w:t>
            </w:r>
          </w:p>
          <w:p w:rsidR="001D7EDE" w:rsidRPr="007C681E" w:rsidRDefault="001D7EDE" w:rsidP="003D1C92">
            <w:pPr>
              <w:pStyle w:val="Normale1"/>
              <w:spacing w:after="0" w:line="240" w:lineRule="auto"/>
              <w:jc w:val="center"/>
              <w:rPr>
                <w:rFonts w:ascii="Arial" w:hAnsi="Arial"/>
                <w:b/>
              </w:rPr>
            </w:pPr>
            <w:r w:rsidRPr="007C681E">
              <w:rPr>
                <w:rFonts w:ascii="Arial" w:hAnsi="Arial"/>
                <w:b/>
                <w:i/>
                <w:sz w:val="18"/>
                <w:szCs w:val="18"/>
              </w:rPr>
              <w:t>(escluse le att</w:t>
            </w:r>
            <w:r>
              <w:rPr>
                <w:rFonts w:ascii="Arial" w:hAnsi="Arial"/>
                <w:b/>
                <w:i/>
                <w:sz w:val="18"/>
                <w:szCs w:val="18"/>
              </w:rPr>
              <w:t>ività commerciali e direzionali)</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EDE" w:rsidRPr="001C355E" w:rsidRDefault="001D7EDE" w:rsidP="003D1C92">
            <w:pPr>
              <w:pStyle w:val="Normale1"/>
              <w:spacing w:after="0" w:line="240" w:lineRule="auto"/>
              <w:jc w:val="center"/>
              <w:rPr>
                <w:rFonts w:ascii="Arial" w:hAnsi="Arial"/>
              </w:rPr>
            </w:pPr>
            <w:r w:rsidRPr="001C355E">
              <w:rPr>
                <w:rFonts w:ascii="Arial" w:hAnsi="Arial"/>
                <w:b/>
              </w:rPr>
              <w:t>4,00 %</w:t>
            </w:r>
          </w:p>
        </w:tc>
      </w:tr>
      <w:tr w:rsidR="001D7EDE" w:rsidRPr="00AF1674">
        <w:trPr>
          <w:trHeight w:val="44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EDE" w:rsidRPr="007C681E" w:rsidRDefault="001D7EDE" w:rsidP="003D1C92">
            <w:pPr>
              <w:pStyle w:val="Normale1"/>
              <w:spacing w:after="0" w:line="240" w:lineRule="auto"/>
              <w:jc w:val="center"/>
              <w:rPr>
                <w:rFonts w:ascii="Arial" w:hAnsi="Arial"/>
                <w:b/>
              </w:rPr>
            </w:pPr>
            <w:r w:rsidRPr="007C681E">
              <w:rPr>
                <w:rFonts w:ascii="Arial" w:hAnsi="Arial"/>
                <w:b/>
                <w:sz w:val="18"/>
                <w:szCs w:val="18"/>
              </w:rPr>
              <w:t xml:space="preserve">Ristrutturazione edilizia ed urbanistica con </w:t>
            </w:r>
            <w:r>
              <w:rPr>
                <w:rFonts w:ascii="Arial" w:hAnsi="Arial"/>
                <w:b/>
                <w:sz w:val="18"/>
                <w:szCs w:val="18"/>
              </w:rPr>
              <w:t xml:space="preserve">trasformazione della destinazione </w:t>
            </w:r>
            <w:r w:rsidRPr="007C681E">
              <w:rPr>
                <w:rFonts w:ascii="Arial" w:hAnsi="Arial"/>
                <w:b/>
                <w:sz w:val="18"/>
                <w:szCs w:val="18"/>
              </w:rPr>
              <w:t>d’uso a commerciale e</w:t>
            </w:r>
            <w:r>
              <w:rPr>
                <w:rFonts w:ascii="Arial" w:hAnsi="Arial"/>
                <w:b/>
                <w:sz w:val="18"/>
                <w:szCs w:val="18"/>
              </w:rPr>
              <w:t>/o</w:t>
            </w:r>
            <w:r w:rsidRPr="007C681E">
              <w:rPr>
                <w:rFonts w:ascii="Arial" w:hAnsi="Arial"/>
                <w:b/>
                <w:sz w:val="18"/>
                <w:szCs w:val="18"/>
              </w:rPr>
              <w:t xml:space="preserve"> direzionale</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EDE" w:rsidRPr="001C355E" w:rsidRDefault="001D7EDE" w:rsidP="003D1C92">
            <w:pPr>
              <w:pStyle w:val="Normale1"/>
              <w:spacing w:after="0" w:line="240" w:lineRule="auto"/>
              <w:jc w:val="center"/>
              <w:rPr>
                <w:rFonts w:ascii="Arial" w:hAnsi="Arial"/>
              </w:rPr>
            </w:pPr>
            <w:r w:rsidRPr="001C355E">
              <w:rPr>
                <w:rFonts w:ascii="Arial" w:hAnsi="Arial"/>
                <w:b/>
              </w:rPr>
              <w:t>4,50 %</w:t>
            </w:r>
          </w:p>
        </w:tc>
      </w:tr>
      <w:tr w:rsidR="001D7EDE" w:rsidRPr="00AF1674">
        <w:trPr>
          <w:trHeight w:val="221"/>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EDE" w:rsidRPr="007C681E" w:rsidRDefault="001D7EDE" w:rsidP="003D1C92">
            <w:pPr>
              <w:pStyle w:val="Normale1"/>
              <w:spacing w:after="0" w:line="240" w:lineRule="auto"/>
              <w:jc w:val="center"/>
              <w:rPr>
                <w:rFonts w:ascii="Arial" w:hAnsi="Arial"/>
                <w:b/>
                <w:sz w:val="18"/>
                <w:szCs w:val="18"/>
              </w:rPr>
            </w:pPr>
            <w:r w:rsidRPr="007C681E">
              <w:rPr>
                <w:rFonts w:ascii="Arial" w:hAnsi="Arial"/>
                <w:b/>
                <w:sz w:val="18"/>
                <w:szCs w:val="18"/>
              </w:rPr>
              <w:t>Nuova costruzione ad uso servizi</w:t>
            </w:r>
          </w:p>
          <w:p w:rsidR="001D7EDE" w:rsidRPr="007C681E" w:rsidRDefault="001D7EDE" w:rsidP="003D1C92">
            <w:pPr>
              <w:pStyle w:val="Normale1"/>
              <w:spacing w:after="0" w:line="240" w:lineRule="auto"/>
              <w:jc w:val="center"/>
              <w:rPr>
                <w:rFonts w:ascii="Arial" w:hAnsi="Arial"/>
                <w:b/>
                <w:i/>
                <w:sz w:val="18"/>
                <w:szCs w:val="18"/>
              </w:rPr>
            </w:pPr>
            <w:r w:rsidRPr="007C681E">
              <w:rPr>
                <w:rFonts w:ascii="Arial" w:hAnsi="Arial"/>
                <w:b/>
                <w:i/>
                <w:sz w:val="18"/>
                <w:szCs w:val="18"/>
              </w:rPr>
              <w:t>(escluse le attività commerciali e direzionali)</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EDE" w:rsidRPr="001C355E" w:rsidRDefault="001D7EDE" w:rsidP="003D1C92">
            <w:pPr>
              <w:pStyle w:val="Normale1"/>
              <w:spacing w:after="0" w:line="240" w:lineRule="auto"/>
              <w:jc w:val="center"/>
              <w:rPr>
                <w:rFonts w:ascii="Arial" w:hAnsi="Arial"/>
                <w:sz w:val="18"/>
                <w:szCs w:val="18"/>
              </w:rPr>
            </w:pPr>
            <w:r w:rsidRPr="001C355E">
              <w:rPr>
                <w:rFonts w:ascii="Arial" w:hAnsi="Arial"/>
                <w:b/>
              </w:rPr>
              <w:t>5,00 %</w:t>
            </w:r>
          </w:p>
        </w:tc>
      </w:tr>
      <w:tr w:rsidR="001D7EDE" w:rsidRPr="00AF1674">
        <w:trPr>
          <w:trHeight w:val="210"/>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EDE" w:rsidRPr="007C681E" w:rsidRDefault="001D7EDE" w:rsidP="003D1C92">
            <w:pPr>
              <w:pStyle w:val="Normale1"/>
              <w:spacing w:after="0" w:line="240" w:lineRule="auto"/>
              <w:jc w:val="center"/>
              <w:rPr>
                <w:rFonts w:ascii="Arial" w:hAnsi="Arial"/>
                <w:b/>
              </w:rPr>
            </w:pPr>
            <w:r w:rsidRPr="007C681E">
              <w:rPr>
                <w:rFonts w:ascii="Arial" w:hAnsi="Arial"/>
                <w:b/>
                <w:sz w:val="18"/>
                <w:szCs w:val="18"/>
              </w:rPr>
              <w:t>Nuova costruzione ad uso commerciale e</w:t>
            </w:r>
            <w:r>
              <w:rPr>
                <w:rFonts w:ascii="Arial" w:hAnsi="Arial"/>
                <w:b/>
                <w:sz w:val="18"/>
                <w:szCs w:val="18"/>
              </w:rPr>
              <w:t>/o</w:t>
            </w:r>
            <w:r w:rsidRPr="007C681E">
              <w:rPr>
                <w:rFonts w:ascii="Arial" w:hAnsi="Arial"/>
                <w:b/>
                <w:sz w:val="18"/>
                <w:szCs w:val="18"/>
              </w:rPr>
              <w:t xml:space="preserve"> direzionale</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EDE" w:rsidRPr="001C355E" w:rsidRDefault="001D7EDE" w:rsidP="003D1C92">
            <w:pPr>
              <w:pStyle w:val="Normale1"/>
              <w:spacing w:after="0" w:line="240" w:lineRule="auto"/>
              <w:jc w:val="center"/>
              <w:rPr>
                <w:rFonts w:ascii="Arial" w:hAnsi="Arial"/>
                <w:color w:val="auto"/>
              </w:rPr>
            </w:pPr>
            <w:r w:rsidRPr="001C355E">
              <w:rPr>
                <w:rFonts w:ascii="Arial" w:hAnsi="Arial"/>
                <w:b/>
              </w:rPr>
              <w:t>5,00 %</w:t>
            </w:r>
          </w:p>
        </w:tc>
      </w:tr>
    </w:tbl>
    <w:p w:rsidR="00844BD2" w:rsidRDefault="00844BD2" w:rsidP="00EF4CDA">
      <w:pPr>
        <w:pStyle w:val="Default"/>
        <w:jc w:val="both"/>
        <w:rPr>
          <w:b/>
          <w:bCs/>
          <w:color w:val="FF0000"/>
          <w:szCs w:val="28"/>
          <w:u w:val="single"/>
        </w:rPr>
      </w:pPr>
    </w:p>
    <w:p w:rsidR="00010B99" w:rsidRDefault="00010B99" w:rsidP="00EF4CDA">
      <w:pPr>
        <w:pStyle w:val="Default"/>
        <w:jc w:val="both"/>
        <w:rPr>
          <w:b/>
          <w:bCs/>
          <w:color w:val="FF0000"/>
          <w:szCs w:val="28"/>
          <w:u w:val="single"/>
        </w:rPr>
      </w:pPr>
    </w:p>
    <w:p w:rsidR="00010B99" w:rsidRDefault="00010B99" w:rsidP="00EF4CDA">
      <w:pPr>
        <w:pStyle w:val="Default"/>
        <w:jc w:val="both"/>
        <w:rPr>
          <w:b/>
          <w:bCs/>
          <w:color w:val="FF0000"/>
          <w:szCs w:val="28"/>
          <w:u w:val="single"/>
        </w:rPr>
      </w:pPr>
    </w:p>
    <w:p w:rsidR="00010B99" w:rsidRDefault="00010B99" w:rsidP="00EF4CDA">
      <w:pPr>
        <w:pStyle w:val="Default"/>
        <w:jc w:val="both"/>
        <w:rPr>
          <w:b/>
          <w:bCs/>
          <w:color w:val="FF0000"/>
          <w:szCs w:val="28"/>
          <w:u w:val="single"/>
        </w:rPr>
      </w:pPr>
    </w:p>
    <w:p w:rsidR="00E73C8E" w:rsidRPr="00EF4CDA" w:rsidRDefault="00F51CDD" w:rsidP="00EF4CDA">
      <w:pPr>
        <w:pStyle w:val="Default"/>
        <w:jc w:val="both"/>
        <w:rPr>
          <w:b/>
          <w:bCs/>
          <w:color w:val="FF0000"/>
          <w:sz w:val="22"/>
          <w:szCs w:val="28"/>
          <w:u w:val="single"/>
        </w:rPr>
      </w:pPr>
      <w:r>
        <w:rPr>
          <w:b/>
          <w:bCs/>
          <w:color w:val="FF0000"/>
          <w:szCs w:val="28"/>
          <w:u w:val="single"/>
        </w:rPr>
        <w:t>8</w:t>
      </w:r>
      <w:r w:rsidR="00E73C8E" w:rsidRPr="00BA2192">
        <w:rPr>
          <w:b/>
          <w:bCs/>
          <w:color w:val="FF0000"/>
          <w:szCs w:val="28"/>
          <w:u w:val="single"/>
        </w:rPr>
        <w:t>. Casi di riduzione del contributo</w:t>
      </w:r>
      <w:r w:rsidR="00E73C8E" w:rsidRPr="00BA2192">
        <w:rPr>
          <w:b/>
          <w:bCs/>
          <w:color w:val="FF0000"/>
          <w:szCs w:val="28"/>
        </w:rPr>
        <w:t xml:space="preserve"> </w:t>
      </w:r>
    </w:p>
    <w:p w:rsidR="00E73C8E" w:rsidRPr="00436D3C" w:rsidRDefault="00F51CDD" w:rsidP="00EF4CDA">
      <w:pPr>
        <w:pStyle w:val="Default"/>
        <w:jc w:val="both"/>
        <w:rPr>
          <w:b/>
          <w:bCs/>
          <w:i/>
          <w:iCs/>
          <w:color w:val="2F5496"/>
          <w:sz w:val="21"/>
          <w:szCs w:val="21"/>
          <w:u w:val="single"/>
        </w:rPr>
      </w:pPr>
      <w:r>
        <w:rPr>
          <w:b/>
          <w:bCs/>
          <w:i/>
          <w:iCs/>
          <w:color w:val="2F5496"/>
          <w:sz w:val="22"/>
          <w:szCs w:val="21"/>
          <w:u w:val="single"/>
        </w:rPr>
        <w:t>8</w:t>
      </w:r>
      <w:r w:rsidR="00E73C8E" w:rsidRPr="00992730">
        <w:rPr>
          <w:b/>
          <w:bCs/>
          <w:i/>
          <w:iCs/>
          <w:color w:val="2F5496"/>
          <w:sz w:val="22"/>
          <w:szCs w:val="21"/>
          <w:u w:val="single"/>
        </w:rPr>
        <w:t>.1 Riduzione per interventi con sostenibilità ambiental</w:t>
      </w:r>
      <w:r w:rsidR="00EF4CDA" w:rsidRPr="00992730">
        <w:rPr>
          <w:b/>
          <w:bCs/>
          <w:i/>
          <w:iCs/>
          <w:color w:val="2F5496"/>
          <w:sz w:val="22"/>
          <w:szCs w:val="21"/>
          <w:u w:val="single"/>
        </w:rPr>
        <w:t>e.</w:t>
      </w:r>
    </w:p>
    <w:p w:rsidR="00E73C8E" w:rsidRPr="00EF4CDA" w:rsidRDefault="00E73C8E" w:rsidP="00EF4CDA">
      <w:pPr>
        <w:pStyle w:val="Default"/>
        <w:jc w:val="both"/>
        <w:rPr>
          <w:sz w:val="20"/>
          <w:szCs w:val="22"/>
        </w:rPr>
      </w:pPr>
      <w:r w:rsidRPr="00EF4CDA">
        <w:rPr>
          <w:sz w:val="20"/>
          <w:szCs w:val="22"/>
        </w:rPr>
        <w:t>Ai sensi dell’art.</w:t>
      </w:r>
      <w:r w:rsidR="00EF4CDA">
        <w:rPr>
          <w:sz w:val="20"/>
          <w:szCs w:val="22"/>
        </w:rPr>
        <w:t xml:space="preserve"> </w:t>
      </w:r>
      <w:r w:rsidRPr="00EF4CDA">
        <w:rPr>
          <w:sz w:val="20"/>
          <w:szCs w:val="22"/>
        </w:rPr>
        <w:t>51, comma 1, del R</w:t>
      </w:r>
      <w:r w:rsidR="00EF4CDA">
        <w:rPr>
          <w:sz w:val="20"/>
          <w:szCs w:val="22"/>
        </w:rPr>
        <w:t>.</w:t>
      </w:r>
      <w:r w:rsidRPr="00EF4CDA">
        <w:rPr>
          <w:sz w:val="20"/>
          <w:szCs w:val="22"/>
        </w:rPr>
        <w:t>R</w:t>
      </w:r>
      <w:r w:rsidR="00EF4CDA">
        <w:rPr>
          <w:sz w:val="20"/>
          <w:szCs w:val="22"/>
        </w:rPr>
        <w:t>.</w:t>
      </w:r>
      <w:r w:rsidRPr="00EF4CDA">
        <w:rPr>
          <w:sz w:val="20"/>
          <w:szCs w:val="22"/>
        </w:rPr>
        <w:t xml:space="preserve"> 2/2015, il Comune, fatti salvi casi di riduzione o esonero previsti dall’art.</w:t>
      </w:r>
      <w:r w:rsidR="00EF4CDA">
        <w:rPr>
          <w:sz w:val="20"/>
          <w:szCs w:val="22"/>
        </w:rPr>
        <w:t xml:space="preserve"> </w:t>
      </w:r>
      <w:r w:rsidRPr="00EF4CDA">
        <w:rPr>
          <w:sz w:val="20"/>
          <w:szCs w:val="22"/>
        </w:rPr>
        <w:t>133 del</w:t>
      </w:r>
      <w:r w:rsidR="00F05967">
        <w:rPr>
          <w:sz w:val="20"/>
          <w:szCs w:val="22"/>
        </w:rPr>
        <w:t>la L.R. 1/2015</w:t>
      </w:r>
      <w:r w:rsidRPr="00EF4CDA">
        <w:rPr>
          <w:sz w:val="20"/>
          <w:szCs w:val="22"/>
        </w:rPr>
        <w:t>, nonché previsti dalle altre norme regolamentari e dall’art.</w:t>
      </w:r>
      <w:r w:rsidR="00EF4CDA">
        <w:rPr>
          <w:sz w:val="20"/>
          <w:szCs w:val="22"/>
        </w:rPr>
        <w:t xml:space="preserve"> </w:t>
      </w:r>
      <w:r w:rsidRPr="00EF4CDA">
        <w:rPr>
          <w:sz w:val="20"/>
          <w:szCs w:val="22"/>
        </w:rPr>
        <w:t>9, comma 2 della L</w:t>
      </w:r>
      <w:r w:rsidR="00EF4CDA">
        <w:rPr>
          <w:sz w:val="20"/>
          <w:szCs w:val="22"/>
        </w:rPr>
        <w:t>.</w:t>
      </w:r>
      <w:r w:rsidRPr="00EF4CDA">
        <w:rPr>
          <w:sz w:val="20"/>
          <w:szCs w:val="22"/>
        </w:rPr>
        <w:t>R</w:t>
      </w:r>
      <w:r w:rsidR="00EF4CDA">
        <w:rPr>
          <w:sz w:val="20"/>
          <w:szCs w:val="22"/>
        </w:rPr>
        <w:t>.</w:t>
      </w:r>
      <w:r w:rsidRPr="00EF4CDA">
        <w:rPr>
          <w:sz w:val="20"/>
          <w:szCs w:val="22"/>
        </w:rPr>
        <w:t xml:space="preserve"> 6/2010 prevede, in favore di edifici che conseguono la </w:t>
      </w:r>
      <w:r w:rsidRPr="00EF4CDA">
        <w:rPr>
          <w:b/>
          <w:sz w:val="20"/>
          <w:szCs w:val="22"/>
        </w:rPr>
        <w:t>certificazione di sostenibilità ambientale</w:t>
      </w:r>
      <w:r w:rsidRPr="00EF4CDA">
        <w:rPr>
          <w:sz w:val="20"/>
          <w:szCs w:val="22"/>
        </w:rPr>
        <w:t xml:space="preserve"> di cui al Titolo VI, Capo II del TU, la riduzione del contributo di costruzione del </w:t>
      </w:r>
      <w:r w:rsidRPr="00EF4CDA">
        <w:rPr>
          <w:b/>
          <w:sz w:val="20"/>
          <w:szCs w:val="22"/>
        </w:rPr>
        <w:t>30%</w:t>
      </w:r>
      <w:r w:rsidRPr="00EF4CDA">
        <w:rPr>
          <w:sz w:val="20"/>
          <w:szCs w:val="22"/>
        </w:rPr>
        <w:t xml:space="preserve"> in caso di certificazione dell’edificio in </w:t>
      </w:r>
      <w:r w:rsidRPr="00EF4CDA">
        <w:rPr>
          <w:b/>
          <w:sz w:val="20"/>
          <w:szCs w:val="22"/>
        </w:rPr>
        <w:t>classe A</w:t>
      </w:r>
      <w:r w:rsidRPr="00EF4CDA">
        <w:rPr>
          <w:sz w:val="20"/>
          <w:szCs w:val="22"/>
        </w:rPr>
        <w:t xml:space="preserve"> e del </w:t>
      </w:r>
      <w:r w:rsidRPr="00EF4CDA">
        <w:rPr>
          <w:b/>
          <w:sz w:val="20"/>
          <w:szCs w:val="22"/>
        </w:rPr>
        <w:t>15%</w:t>
      </w:r>
      <w:r w:rsidRPr="00EF4CDA">
        <w:rPr>
          <w:sz w:val="20"/>
          <w:szCs w:val="22"/>
        </w:rPr>
        <w:t xml:space="preserve"> in caso di certificazione in </w:t>
      </w:r>
      <w:r w:rsidRPr="00EF4CDA">
        <w:rPr>
          <w:b/>
          <w:sz w:val="20"/>
          <w:szCs w:val="22"/>
        </w:rPr>
        <w:t>classe B</w:t>
      </w:r>
      <w:r w:rsidRPr="00EF4CDA">
        <w:rPr>
          <w:sz w:val="20"/>
          <w:szCs w:val="22"/>
        </w:rPr>
        <w:t xml:space="preserve">. </w:t>
      </w:r>
    </w:p>
    <w:p w:rsidR="00EF4CDA" w:rsidRPr="004072EC" w:rsidRDefault="00EF4CDA" w:rsidP="00EF4CDA">
      <w:pPr>
        <w:pStyle w:val="Default"/>
        <w:jc w:val="both"/>
        <w:rPr>
          <w:sz w:val="8"/>
          <w:szCs w:val="22"/>
        </w:rPr>
      </w:pPr>
    </w:p>
    <w:p w:rsidR="00E00D94" w:rsidRPr="00EF4CDA" w:rsidRDefault="00E73C8E" w:rsidP="00EF4CDA">
      <w:pPr>
        <w:pStyle w:val="Default"/>
        <w:jc w:val="both"/>
        <w:rPr>
          <w:sz w:val="20"/>
          <w:szCs w:val="22"/>
        </w:rPr>
      </w:pPr>
      <w:r w:rsidRPr="00EF4CDA">
        <w:rPr>
          <w:sz w:val="20"/>
          <w:szCs w:val="22"/>
        </w:rPr>
        <w:t xml:space="preserve">Per le modalità applicative della suddetta </w:t>
      </w:r>
      <w:r w:rsidRPr="00952BD7">
        <w:rPr>
          <w:sz w:val="20"/>
          <w:szCs w:val="22"/>
        </w:rPr>
        <w:t xml:space="preserve">disposizione </w:t>
      </w:r>
      <w:r w:rsidR="007172F0" w:rsidRPr="00952BD7">
        <w:rPr>
          <w:sz w:val="20"/>
          <w:szCs w:val="22"/>
        </w:rPr>
        <w:t>è prevista</w:t>
      </w:r>
      <w:r w:rsidR="007172F0">
        <w:rPr>
          <w:sz w:val="20"/>
          <w:szCs w:val="22"/>
        </w:rPr>
        <w:t xml:space="preserve"> </w:t>
      </w:r>
      <w:r w:rsidRPr="00EF4CDA">
        <w:rPr>
          <w:sz w:val="20"/>
          <w:szCs w:val="22"/>
        </w:rPr>
        <w:t xml:space="preserve">la riduzione sin dal momento della determinazione del contributo di costruzione in caso di presenza della </w:t>
      </w:r>
      <w:r w:rsidRPr="00EF4CDA">
        <w:rPr>
          <w:b/>
          <w:sz w:val="20"/>
          <w:szCs w:val="22"/>
        </w:rPr>
        <w:t>definitiva certificazione di sostenibilità ambientale</w:t>
      </w:r>
      <w:r w:rsidRPr="00EF4CDA">
        <w:rPr>
          <w:sz w:val="20"/>
          <w:szCs w:val="22"/>
        </w:rPr>
        <w:t xml:space="preserve">, mentre invece, nel caso di presentazione della sola </w:t>
      </w:r>
      <w:r w:rsidRPr="00EF4CDA">
        <w:rPr>
          <w:b/>
          <w:sz w:val="20"/>
          <w:szCs w:val="22"/>
        </w:rPr>
        <w:t>valutazione preliminare di sostenibilità ambientale</w:t>
      </w:r>
      <w:r w:rsidRPr="00EF4CDA">
        <w:rPr>
          <w:sz w:val="20"/>
          <w:szCs w:val="22"/>
        </w:rPr>
        <w:t>, prevedere il rimborso della quota di riduzione all’ottenimento della definitiva certificazione, o, in alternativa, chiedere l’immediata applicazione della riduzione con l’impegno al pagamento per intero del contributo, al netto della quota già versata, in caso di mancata presentazione della definitiva certificazione di sostenibilità ambientale. Per importi rilevanti il Comune potrà anche prevedere, in quest’ultimo caso, la presentazione di apposita garanzia sull’importo oggetto di scomputo, da svincolare al momento della presentazione della definitiva certificazione di sostenibilità ambientale.</w:t>
      </w:r>
    </w:p>
    <w:p w:rsidR="00EF4CDA" w:rsidRPr="00A23D91" w:rsidRDefault="00EF4CDA" w:rsidP="00E73C8E">
      <w:pPr>
        <w:pStyle w:val="Default"/>
        <w:rPr>
          <w:b/>
          <w:bCs/>
          <w:i/>
          <w:iCs/>
          <w:sz w:val="14"/>
          <w:szCs w:val="23"/>
        </w:rPr>
      </w:pPr>
    </w:p>
    <w:p w:rsidR="00E73C8E" w:rsidRPr="00436D3C" w:rsidRDefault="00F51CDD" w:rsidP="00EF4CDA">
      <w:pPr>
        <w:pStyle w:val="Default"/>
        <w:jc w:val="both"/>
        <w:rPr>
          <w:b/>
          <w:bCs/>
          <w:i/>
          <w:iCs/>
          <w:color w:val="2F5496"/>
          <w:sz w:val="21"/>
          <w:szCs w:val="21"/>
          <w:u w:val="single"/>
        </w:rPr>
      </w:pPr>
      <w:r>
        <w:rPr>
          <w:b/>
          <w:bCs/>
          <w:i/>
          <w:iCs/>
          <w:color w:val="2F5496"/>
          <w:sz w:val="22"/>
          <w:szCs w:val="21"/>
          <w:u w:val="single"/>
        </w:rPr>
        <w:t>8</w:t>
      </w:r>
      <w:r w:rsidR="00E73C8E" w:rsidRPr="00992730">
        <w:rPr>
          <w:b/>
          <w:bCs/>
          <w:i/>
          <w:iCs/>
          <w:color w:val="2F5496"/>
          <w:sz w:val="22"/>
          <w:szCs w:val="21"/>
          <w:u w:val="single"/>
        </w:rPr>
        <w:t xml:space="preserve">.2 Riduzione per adeguamento o miglioramento sismico o prevenzione sismica </w:t>
      </w:r>
    </w:p>
    <w:p w:rsidR="00E73C8E" w:rsidRPr="00EF4CDA" w:rsidRDefault="00E73C8E" w:rsidP="00EF4CDA">
      <w:pPr>
        <w:pStyle w:val="Default"/>
        <w:jc w:val="both"/>
        <w:rPr>
          <w:sz w:val="20"/>
          <w:szCs w:val="22"/>
        </w:rPr>
      </w:pPr>
      <w:r w:rsidRPr="00EF4CDA">
        <w:rPr>
          <w:sz w:val="20"/>
          <w:szCs w:val="22"/>
        </w:rPr>
        <w:t>Ai sensi dell’art.</w:t>
      </w:r>
      <w:r w:rsidR="00EF4CDA">
        <w:rPr>
          <w:sz w:val="20"/>
          <w:szCs w:val="22"/>
        </w:rPr>
        <w:t xml:space="preserve"> </w:t>
      </w:r>
      <w:r w:rsidRPr="00EF4CDA">
        <w:rPr>
          <w:sz w:val="20"/>
          <w:szCs w:val="22"/>
        </w:rPr>
        <w:t>51, comma 2, del R</w:t>
      </w:r>
      <w:r w:rsidR="00EF4CDA">
        <w:rPr>
          <w:sz w:val="20"/>
          <w:szCs w:val="22"/>
        </w:rPr>
        <w:t>.</w:t>
      </w:r>
      <w:r w:rsidRPr="00EF4CDA">
        <w:rPr>
          <w:sz w:val="20"/>
          <w:szCs w:val="22"/>
        </w:rPr>
        <w:t>R</w:t>
      </w:r>
      <w:r w:rsidR="00EF4CDA">
        <w:rPr>
          <w:sz w:val="20"/>
          <w:szCs w:val="22"/>
        </w:rPr>
        <w:t>.</w:t>
      </w:r>
      <w:r w:rsidRPr="00EF4CDA">
        <w:rPr>
          <w:sz w:val="20"/>
          <w:szCs w:val="22"/>
        </w:rPr>
        <w:t xml:space="preserve"> 2/2015, il contributo dovuto sul costo di costruzione determinato </w:t>
      </w:r>
      <w:r w:rsidRPr="007E712F">
        <w:rPr>
          <w:sz w:val="20"/>
          <w:szCs w:val="22"/>
          <w:u w:val="single"/>
        </w:rPr>
        <w:t>è ridotto</w:t>
      </w:r>
      <w:r w:rsidRPr="00EF4CDA">
        <w:rPr>
          <w:sz w:val="20"/>
          <w:szCs w:val="22"/>
        </w:rPr>
        <w:t xml:space="preserve"> del 90% nel caso di interventi di </w:t>
      </w:r>
      <w:r w:rsidRPr="007E712F">
        <w:rPr>
          <w:sz w:val="20"/>
          <w:szCs w:val="22"/>
          <w:u w:val="single"/>
        </w:rPr>
        <w:t>ristrutturazione edilizia</w:t>
      </w:r>
      <w:r w:rsidRPr="00EF4CDA">
        <w:rPr>
          <w:sz w:val="20"/>
          <w:szCs w:val="22"/>
        </w:rPr>
        <w:t xml:space="preserve"> di cui all’art.</w:t>
      </w:r>
      <w:r w:rsidR="00EF4CDA">
        <w:rPr>
          <w:sz w:val="20"/>
          <w:szCs w:val="22"/>
        </w:rPr>
        <w:t xml:space="preserve"> </w:t>
      </w:r>
      <w:r w:rsidRPr="00EF4CDA">
        <w:rPr>
          <w:sz w:val="20"/>
          <w:szCs w:val="22"/>
        </w:rPr>
        <w:t xml:space="preserve">7, comma 1, lettera d), del TU, </w:t>
      </w:r>
      <w:r w:rsidRPr="007E712F">
        <w:rPr>
          <w:sz w:val="20"/>
          <w:szCs w:val="22"/>
          <w:u w:val="single"/>
        </w:rPr>
        <w:t>con esclusione degli interventi di completa demolizione e ricostruzione</w:t>
      </w:r>
      <w:r w:rsidRPr="00EF4CDA">
        <w:rPr>
          <w:sz w:val="20"/>
          <w:szCs w:val="22"/>
        </w:rPr>
        <w:t xml:space="preserve">, relativi ad interi edifici o unità strutturali ricomprese in organismi edilizi più complessi, </w:t>
      </w:r>
      <w:r w:rsidRPr="007E712F">
        <w:rPr>
          <w:sz w:val="20"/>
          <w:szCs w:val="22"/>
          <w:u w:val="single"/>
        </w:rPr>
        <w:t>destinati o da destinare a residenza e servizi</w:t>
      </w:r>
      <w:r w:rsidRPr="00EF4CDA">
        <w:rPr>
          <w:sz w:val="20"/>
          <w:szCs w:val="22"/>
        </w:rPr>
        <w:t xml:space="preserve"> che prevedono un </w:t>
      </w:r>
      <w:r w:rsidRPr="007E712F">
        <w:rPr>
          <w:b/>
          <w:sz w:val="20"/>
          <w:szCs w:val="22"/>
        </w:rPr>
        <w:t>adeguamento sismico</w:t>
      </w:r>
      <w:r w:rsidRPr="00EF4CDA">
        <w:rPr>
          <w:sz w:val="20"/>
          <w:szCs w:val="22"/>
        </w:rPr>
        <w:t xml:space="preserve"> o un </w:t>
      </w:r>
      <w:r w:rsidRPr="007E712F">
        <w:rPr>
          <w:b/>
          <w:sz w:val="20"/>
          <w:szCs w:val="22"/>
        </w:rPr>
        <w:t>miglioramento sismico</w:t>
      </w:r>
      <w:r w:rsidRPr="00EF4CDA">
        <w:rPr>
          <w:sz w:val="20"/>
          <w:szCs w:val="22"/>
        </w:rPr>
        <w:t xml:space="preserve"> nella misura </w:t>
      </w:r>
      <w:r w:rsidRPr="007E712F">
        <w:rPr>
          <w:sz w:val="20"/>
          <w:szCs w:val="22"/>
          <w:u w:val="single"/>
        </w:rPr>
        <w:t>non inferiore</w:t>
      </w:r>
      <w:r w:rsidRPr="00EF4CDA">
        <w:rPr>
          <w:sz w:val="20"/>
          <w:szCs w:val="22"/>
        </w:rPr>
        <w:t xml:space="preserve"> al </w:t>
      </w:r>
      <w:r w:rsidRPr="007E712F">
        <w:rPr>
          <w:b/>
          <w:sz w:val="20"/>
          <w:szCs w:val="22"/>
        </w:rPr>
        <w:t>60%</w:t>
      </w:r>
      <w:r w:rsidRPr="00EF4CDA">
        <w:rPr>
          <w:sz w:val="20"/>
          <w:szCs w:val="22"/>
        </w:rPr>
        <w:t xml:space="preserve"> di quella prevista per l’adeguamento, di cui al Decr</w:t>
      </w:r>
      <w:r w:rsidR="007E712F">
        <w:rPr>
          <w:sz w:val="20"/>
          <w:szCs w:val="22"/>
        </w:rPr>
        <w:t>.</w:t>
      </w:r>
      <w:r w:rsidRPr="00EF4CDA">
        <w:rPr>
          <w:sz w:val="20"/>
          <w:szCs w:val="22"/>
        </w:rPr>
        <w:t xml:space="preserve"> Min</w:t>
      </w:r>
      <w:r w:rsidR="007E712F">
        <w:rPr>
          <w:sz w:val="20"/>
          <w:szCs w:val="22"/>
        </w:rPr>
        <w:t>.</w:t>
      </w:r>
      <w:r w:rsidRPr="00EF4CDA">
        <w:rPr>
          <w:sz w:val="20"/>
          <w:szCs w:val="22"/>
        </w:rPr>
        <w:t xml:space="preserve"> Infr. 14 gennaio 2008, ovvero di interventi di </w:t>
      </w:r>
      <w:r w:rsidRPr="007E712F">
        <w:rPr>
          <w:b/>
          <w:sz w:val="20"/>
          <w:szCs w:val="22"/>
        </w:rPr>
        <w:t>prevenzione sismica</w:t>
      </w:r>
      <w:r w:rsidRPr="00EF4CDA">
        <w:rPr>
          <w:sz w:val="20"/>
          <w:szCs w:val="22"/>
        </w:rPr>
        <w:t xml:space="preserve"> di cui all’art.</w:t>
      </w:r>
      <w:r w:rsidR="007E712F">
        <w:rPr>
          <w:sz w:val="20"/>
          <w:szCs w:val="22"/>
        </w:rPr>
        <w:t xml:space="preserve"> </w:t>
      </w:r>
      <w:r w:rsidRPr="00EF4CDA">
        <w:rPr>
          <w:sz w:val="20"/>
          <w:szCs w:val="22"/>
        </w:rPr>
        <w:t xml:space="preserve">159 del TU, sulla base di </w:t>
      </w:r>
      <w:r w:rsidRPr="007E712F">
        <w:rPr>
          <w:b/>
          <w:sz w:val="20"/>
          <w:szCs w:val="22"/>
        </w:rPr>
        <w:t>asseverazione di un tecnico abilitato</w:t>
      </w:r>
      <w:r w:rsidRPr="00EF4CDA">
        <w:rPr>
          <w:sz w:val="20"/>
          <w:szCs w:val="22"/>
        </w:rPr>
        <w:t xml:space="preserve">. </w:t>
      </w:r>
    </w:p>
    <w:p w:rsidR="00EF4CDA" w:rsidRPr="007E712F" w:rsidRDefault="00EF4CDA" w:rsidP="00EF4CDA">
      <w:pPr>
        <w:pStyle w:val="Default"/>
        <w:jc w:val="both"/>
        <w:rPr>
          <w:sz w:val="10"/>
          <w:szCs w:val="22"/>
        </w:rPr>
      </w:pPr>
    </w:p>
    <w:p w:rsidR="00E73C8E" w:rsidRPr="00EF4CDA" w:rsidRDefault="00E73C8E" w:rsidP="00EF4CDA">
      <w:pPr>
        <w:pStyle w:val="Default"/>
        <w:jc w:val="both"/>
        <w:rPr>
          <w:sz w:val="20"/>
          <w:szCs w:val="22"/>
        </w:rPr>
      </w:pPr>
      <w:r w:rsidRPr="007E712F">
        <w:rPr>
          <w:sz w:val="20"/>
          <w:szCs w:val="22"/>
          <w:u w:val="single"/>
        </w:rPr>
        <w:t>Il contributo dovuto per le opere di urbanizzazione primaria e secondaria</w:t>
      </w:r>
      <w:r w:rsidRPr="00EF4CDA">
        <w:rPr>
          <w:sz w:val="20"/>
          <w:szCs w:val="22"/>
        </w:rPr>
        <w:t xml:space="preserve"> determinato </w:t>
      </w:r>
      <w:r w:rsidRPr="007E712F">
        <w:rPr>
          <w:sz w:val="20"/>
          <w:szCs w:val="22"/>
          <w:u w:val="single"/>
        </w:rPr>
        <w:t>è ridotto</w:t>
      </w:r>
      <w:r w:rsidRPr="00EF4CDA">
        <w:rPr>
          <w:sz w:val="20"/>
          <w:szCs w:val="22"/>
        </w:rPr>
        <w:t xml:space="preserve"> del </w:t>
      </w:r>
      <w:r w:rsidRPr="007E712F">
        <w:rPr>
          <w:b/>
          <w:sz w:val="20"/>
          <w:szCs w:val="22"/>
        </w:rPr>
        <w:t>90%</w:t>
      </w:r>
      <w:r w:rsidRPr="00EF4CDA">
        <w:rPr>
          <w:sz w:val="20"/>
          <w:szCs w:val="22"/>
        </w:rPr>
        <w:t xml:space="preserve"> nel caso di interventi di </w:t>
      </w:r>
      <w:r w:rsidRPr="007E712F">
        <w:rPr>
          <w:sz w:val="20"/>
          <w:szCs w:val="22"/>
          <w:u w:val="single"/>
        </w:rPr>
        <w:t>ristrutturazione edilizia, con esclusione degli interventi di completa demolizione e ricostruzione</w:t>
      </w:r>
      <w:r w:rsidRPr="00EF4CDA">
        <w:rPr>
          <w:sz w:val="20"/>
          <w:szCs w:val="22"/>
        </w:rPr>
        <w:t xml:space="preserve">, relativi ad interi edifici o unità strutturali ricomprese in organismi edilizi più complessi, </w:t>
      </w:r>
      <w:r w:rsidRPr="007E712F">
        <w:rPr>
          <w:sz w:val="20"/>
          <w:szCs w:val="22"/>
          <w:u w:val="single"/>
        </w:rPr>
        <w:t>destinati o da destinare a residenza, servizi o attività produttive</w:t>
      </w:r>
      <w:r w:rsidRPr="00EF4CDA">
        <w:rPr>
          <w:sz w:val="20"/>
          <w:szCs w:val="22"/>
        </w:rPr>
        <w:t xml:space="preserve"> che prevedono un </w:t>
      </w:r>
      <w:r w:rsidRPr="007E712F">
        <w:rPr>
          <w:b/>
          <w:sz w:val="20"/>
          <w:szCs w:val="22"/>
        </w:rPr>
        <w:t>adeguamento sismico</w:t>
      </w:r>
      <w:r w:rsidRPr="00EF4CDA">
        <w:rPr>
          <w:sz w:val="20"/>
          <w:szCs w:val="22"/>
        </w:rPr>
        <w:t xml:space="preserve"> o un </w:t>
      </w:r>
      <w:r w:rsidRPr="007E712F">
        <w:rPr>
          <w:b/>
          <w:sz w:val="20"/>
          <w:szCs w:val="22"/>
        </w:rPr>
        <w:t>miglioramento sismico</w:t>
      </w:r>
      <w:r w:rsidRPr="00EF4CDA">
        <w:rPr>
          <w:sz w:val="20"/>
          <w:szCs w:val="22"/>
        </w:rPr>
        <w:t xml:space="preserve"> nella misura non inferiore al </w:t>
      </w:r>
      <w:r w:rsidRPr="007E712F">
        <w:rPr>
          <w:b/>
          <w:sz w:val="20"/>
          <w:szCs w:val="22"/>
        </w:rPr>
        <w:t>60%</w:t>
      </w:r>
      <w:r w:rsidRPr="00EF4CDA">
        <w:rPr>
          <w:sz w:val="20"/>
          <w:szCs w:val="22"/>
        </w:rPr>
        <w:t xml:space="preserve"> di quella prevista per l’adeguamento, di cui al Decr. Min. Infr. 14 gennaio 2008, ovvero di interventi di </w:t>
      </w:r>
      <w:r w:rsidRPr="007E712F">
        <w:rPr>
          <w:b/>
          <w:sz w:val="20"/>
          <w:szCs w:val="22"/>
        </w:rPr>
        <w:t>prevenzione sismica</w:t>
      </w:r>
      <w:r w:rsidRPr="00EF4CDA">
        <w:rPr>
          <w:sz w:val="20"/>
          <w:szCs w:val="22"/>
        </w:rPr>
        <w:t xml:space="preserve"> di cui all’articolo 159 del TU, sulla base di </w:t>
      </w:r>
      <w:r w:rsidRPr="007E712F">
        <w:rPr>
          <w:b/>
          <w:sz w:val="20"/>
          <w:szCs w:val="22"/>
        </w:rPr>
        <w:t>asseverazione di un tecnico abilitato</w:t>
      </w:r>
      <w:r w:rsidRPr="00EF4CDA">
        <w:rPr>
          <w:sz w:val="20"/>
          <w:szCs w:val="22"/>
        </w:rPr>
        <w:t xml:space="preserve">. </w:t>
      </w:r>
    </w:p>
    <w:p w:rsidR="00EF4CDA" w:rsidRPr="007E712F" w:rsidRDefault="00EF4CDA" w:rsidP="00EF4CDA">
      <w:pPr>
        <w:pStyle w:val="Default"/>
        <w:jc w:val="both"/>
        <w:rPr>
          <w:sz w:val="10"/>
          <w:szCs w:val="22"/>
        </w:rPr>
      </w:pPr>
    </w:p>
    <w:p w:rsidR="00E00D94" w:rsidRPr="007E712F" w:rsidRDefault="00E73C8E" w:rsidP="00EF4CDA">
      <w:pPr>
        <w:pStyle w:val="Default"/>
        <w:jc w:val="both"/>
        <w:rPr>
          <w:sz w:val="20"/>
          <w:szCs w:val="22"/>
          <w:u w:val="single"/>
        </w:rPr>
      </w:pPr>
      <w:r w:rsidRPr="007E712F">
        <w:rPr>
          <w:sz w:val="20"/>
          <w:szCs w:val="22"/>
          <w:u w:val="single"/>
        </w:rPr>
        <w:t xml:space="preserve">Per le modalità di applicazione della suddetta disposizione </w:t>
      </w:r>
      <w:r w:rsidR="00BA1B23" w:rsidRPr="007B2AA2">
        <w:rPr>
          <w:sz w:val="20"/>
          <w:szCs w:val="22"/>
          <w:u w:val="single"/>
        </w:rPr>
        <w:t>è prevista</w:t>
      </w:r>
      <w:r w:rsidR="00BA1B23">
        <w:rPr>
          <w:sz w:val="20"/>
          <w:szCs w:val="22"/>
          <w:u w:val="single"/>
        </w:rPr>
        <w:t xml:space="preserve"> </w:t>
      </w:r>
      <w:r w:rsidRPr="007E712F">
        <w:rPr>
          <w:sz w:val="20"/>
          <w:szCs w:val="22"/>
          <w:u w:val="single"/>
        </w:rPr>
        <w:t>la presentazione, al momento della domanda di titolo edilizio con riduzione del contributo, dell’asseverazione del progettista attestante e comprovante i lavori di adeguamento o miglioramento sismico in base alle sopra citate disposizioni, e al momento della fine dei lavori l’asseverazione del Direttore degli stessi attestante l’avvenuta realizzazione delle opere di adeguamento o miglioramento sismico.</w:t>
      </w:r>
    </w:p>
    <w:p w:rsidR="00EF4CDA" w:rsidRPr="004072EC" w:rsidRDefault="00EF4CDA" w:rsidP="00E73C8E">
      <w:pPr>
        <w:pStyle w:val="Default"/>
        <w:rPr>
          <w:b/>
          <w:bCs/>
          <w:sz w:val="14"/>
          <w:szCs w:val="28"/>
        </w:rPr>
      </w:pPr>
    </w:p>
    <w:p w:rsidR="00E73C8E" w:rsidRPr="007E712F" w:rsidRDefault="00F51CDD" w:rsidP="007E712F">
      <w:pPr>
        <w:pStyle w:val="Default"/>
        <w:jc w:val="both"/>
        <w:rPr>
          <w:b/>
          <w:bCs/>
          <w:color w:val="FF0000"/>
          <w:sz w:val="22"/>
          <w:szCs w:val="28"/>
          <w:u w:val="single"/>
        </w:rPr>
      </w:pPr>
      <w:r>
        <w:rPr>
          <w:b/>
          <w:bCs/>
          <w:color w:val="FF0000"/>
          <w:szCs w:val="28"/>
          <w:u w:val="single"/>
        </w:rPr>
        <w:t>9</w:t>
      </w:r>
      <w:r w:rsidR="00E73C8E" w:rsidRPr="00BA2192">
        <w:rPr>
          <w:b/>
          <w:bCs/>
          <w:color w:val="FF0000"/>
          <w:szCs w:val="28"/>
          <w:u w:val="single"/>
        </w:rPr>
        <w:t>. Pagamento del contributo</w:t>
      </w:r>
      <w:r w:rsidR="00E73C8E" w:rsidRPr="00BA2192">
        <w:rPr>
          <w:b/>
          <w:bCs/>
          <w:color w:val="FF0000"/>
          <w:szCs w:val="28"/>
        </w:rPr>
        <w:t xml:space="preserve"> </w:t>
      </w:r>
    </w:p>
    <w:p w:rsidR="00E73C8E" w:rsidRPr="007E712F" w:rsidRDefault="00BB1767" w:rsidP="007E712F">
      <w:pPr>
        <w:pStyle w:val="Default"/>
        <w:jc w:val="both"/>
        <w:rPr>
          <w:sz w:val="20"/>
          <w:szCs w:val="22"/>
        </w:rPr>
      </w:pPr>
      <w:r w:rsidRPr="00B014AB">
        <w:rPr>
          <w:sz w:val="20"/>
          <w:szCs w:val="22"/>
        </w:rPr>
        <w:t xml:space="preserve">Con il presente provvedimento, verrà disciplinata anche la corresponsione </w:t>
      </w:r>
      <w:r w:rsidR="00E73C8E" w:rsidRPr="00B014AB">
        <w:rPr>
          <w:sz w:val="20"/>
          <w:szCs w:val="22"/>
        </w:rPr>
        <w:t>del</w:t>
      </w:r>
      <w:r w:rsidR="00E73C8E" w:rsidRPr="007E712F">
        <w:rPr>
          <w:sz w:val="20"/>
          <w:szCs w:val="22"/>
        </w:rPr>
        <w:t xml:space="preserve"> contributo di costruzione con particolare riferimento al pagamento in forma rateizzata e</w:t>
      </w:r>
      <w:r>
        <w:rPr>
          <w:sz w:val="20"/>
          <w:szCs w:val="22"/>
        </w:rPr>
        <w:t>d</w:t>
      </w:r>
      <w:r w:rsidR="00E73C8E" w:rsidRPr="007E712F">
        <w:rPr>
          <w:sz w:val="20"/>
          <w:szCs w:val="22"/>
        </w:rPr>
        <w:t xml:space="preserve"> alle modalità di applicazione della sanzione di cui all’art.</w:t>
      </w:r>
      <w:r w:rsidR="007E712F">
        <w:rPr>
          <w:sz w:val="20"/>
          <w:szCs w:val="22"/>
        </w:rPr>
        <w:t xml:space="preserve"> </w:t>
      </w:r>
      <w:r w:rsidR="00E73C8E" w:rsidRPr="007E712F">
        <w:rPr>
          <w:sz w:val="20"/>
          <w:szCs w:val="22"/>
        </w:rPr>
        <w:t>136 della LR 1/2015</w:t>
      </w:r>
      <w:r>
        <w:rPr>
          <w:sz w:val="20"/>
          <w:szCs w:val="22"/>
        </w:rPr>
        <w:t>, con le seguenti modalità:</w:t>
      </w:r>
      <w:r w:rsidR="00E73C8E" w:rsidRPr="007E712F">
        <w:rPr>
          <w:sz w:val="20"/>
          <w:szCs w:val="22"/>
        </w:rPr>
        <w:t xml:space="preserve"> </w:t>
      </w:r>
    </w:p>
    <w:p w:rsidR="003648D3" w:rsidRPr="00B014AB" w:rsidRDefault="003648D3" w:rsidP="00BB1767">
      <w:pPr>
        <w:pStyle w:val="Default"/>
        <w:numPr>
          <w:ilvl w:val="0"/>
          <w:numId w:val="3"/>
        </w:numPr>
        <w:ind w:left="426" w:hanging="426"/>
        <w:jc w:val="both"/>
        <w:rPr>
          <w:sz w:val="20"/>
          <w:szCs w:val="22"/>
        </w:rPr>
      </w:pPr>
      <w:r w:rsidRPr="00B014AB">
        <w:rPr>
          <w:sz w:val="20"/>
          <w:szCs w:val="22"/>
        </w:rPr>
        <w:t xml:space="preserve">Qualora il richiedente, relativamente al pagamento del contributo di costruzione, di cui al Titolo V, Capo IV della L.R. n. 1/2015, voglia avvalersi di questa facoltà dovrà presentare presso lo Sportello </w:t>
      </w:r>
      <w:r w:rsidR="00BB1767" w:rsidRPr="00B014AB">
        <w:rPr>
          <w:sz w:val="20"/>
          <w:szCs w:val="22"/>
        </w:rPr>
        <w:t>U</w:t>
      </w:r>
      <w:r w:rsidRPr="00B014AB">
        <w:rPr>
          <w:sz w:val="20"/>
          <w:szCs w:val="22"/>
        </w:rPr>
        <w:t xml:space="preserve">nico per le </w:t>
      </w:r>
      <w:r w:rsidR="00BB1767" w:rsidRPr="00B014AB">
        <w:rPr>
          <w:sz w:val="20"/>
          <w:szCs w:val="22"/>
        </w:rPr>
        <w:t>A</w:t>
      </w:r>
      <w:r w:rsidRPr="00B014AB">
        <w:rPr>
          <w:sz w:val="20"/>
          <w:szCs w:val="22"/>
        </w:rPr>
        <w:t xml:space="preserve">ttività </w:t>
      </w:r>
      <w:r w:rsidR="00BB1767" w:rsidRPr="00B014AB">
        <w:rPr>
          <w:sz w:val="20"/>
          <w:szCs w:val="22"/>
        </w:rPr>
        <w:t>P</w:t>
      </w:r>
      <w:r w:rsidRPr="00B014AB">
        <w:rPr>
          <w:sz w:val="20"/>
          <w:szCs w:val="22"/>
        </w:rPr>
        <w:t>roduttive e per l’</w:t>
      </w:r>
      <w:r w:rsidR="00BB1767" w:rsidRPr="00B014AB">
        <w:rPr>
          <w:sz w:val="20"/>
          <w:szCs w:val="22"/>
        </w:rPr>
        <w:t>A</w:t>
      </w:r>
      <w:r w:rsidRPr="00B014AB">
        <w:rPr>
          <w:sz w:val="20"/>
          <w:szCs w:val="22"/>
        </w:rPr>
        <w:t xml:space="preserve">ttività </w:t>
      </w:r>
      <w:r w:rsidR="00BB1767" w:rsidRPr="00B014AB">
        <w:rPr>
          <w:sz w:val="20"/>
          <w:szCs w:val="22"/>
        </w:rPr>
        <w:t>E</w:t>
      </w:r>
      <w:r w:rsidRPr="00B014AB">
        <w:rPr>
          <w:sz w:val="20"/>
          <w:szCs w:val="22"/>
        </w:rPr>
        <w:t>dilizia – SUAPE, regolare istanza di pagamento in form</w:t>
      </w:r>
      <w:r w:rsidR="00BB1767" w:rsidRPr="00B014AB">
        <w:rPr>
          <w:sz w:val="20"/>
          <w:szCs w:val="22"/>
        </w:rPr>
        <w:t>a rateizzata della somma dovuta;</w:t>
      </w:r>
    </w:p>
    <w:p w:rsidR="003648D3" w:rsidRPr="00B014AB" w:rsidRDefault="003648D3" w:rsidP="00BB1767">
      <w:pPr>
        <w:pStyle w:val="Default"/>
        <w:numPr>
          <w:ilvl w:val="0"/>
          <w:numId w:val="3"/>
        </w:numPr>
        <w:ind w:left="426" w:hanging="426"/>
        <w:jc w:val="both"/>
        <w:rPr>
          <w:sz w:val="20"/>
          <w:szCs w:val="22"/>
        </w:rPr>
      </w:pPr>
      <w:r w:rsidRPr="00B014AB">
        <w:rPr>
          <w:sz w:val="20"/>
          <w:szCs w:val="22"/>
        </w:rPr>
        <w:t>Il pagamento dovrà intervenire con le seguenti modalità:</w:t>
      </w:r>
    </w:p>
    <w:p w:rsidR="003648D3" w:rsidRPr="00B014AB" w:rsidRDefault="003648D3" w:rsidP="00BB1767">
      <w:pPr>
        <w:pStyle w:val="Default"/>
        <w:ind w:left="426"/>
        <w:jc w:val="both"/>
        <w:rPr>
          <w:sz w:val="20"/>
          <w:szCs w:val="22"/>
        </w:rPr>
      </w:pPr>
      <w:r w:rsidRPr="00B014AB">
        <w:rPr>
          <w:sz w:val="20"/>
          <w:szCs w:val="22"/>
        </w:rPr>
        <w:t xml:space="preserve">- </w:t>
      </w:r>
      <w:r w:rsidR="00BB1767" w:rsidRPr="00B014AB">
        <w:rPr>
          <w:sz w:val="20"/>
          <w:szCs w:val="22"/>
        </w:rPr>
        <w:t xml:space="preserve">Quota pari al </w:t>
      </w:r>
      <w:r w:rsidRPr="00B014AB">
        <w:rPr>
          <w:b/>
          <w:sz w:val="20"/>
          <w:szCs w:val="22"/>
        </w:rPr>
        <w:t>25% del contributo di costruzione</w:t>
      </w:r>
      <w:r w:rsidRPr="00B014AB">
        <w:rPr>
          <w:sz w:val="20"/>
          <w:szCs w:val="22"/>
        </w:rPr>
        <w:t xml:space="preserve"> dovrà essere corrisposta tramite versamento presso la Tesoreria Comunale </w:t>
      </w:r>
      <w:r w:rsidR="00BB1767" w:rsidRPr="00B014AB">
        <w:rPr>
          <w:sz w:val="20"/>
          <w:szCs w:val="22"/>
        </w:rPr>
        <w:t xml:space="preserve">per il rilascio </w:t>
      </w:r>
      <w:r w:rsidRPr="00B014AB">
        <w:rPr>
          <w:sz w:val="20"/>
          <w:szCs w:val="22"/>
        </w:rPr>
        <w:t xml:space="preserve">del permesso di costruire oppure, in caso di Segnalazione Certificata di </w:t>
      </w:r>
      <w:r w:rsidR="00BB1767" w:rsidRPr="00B014AB">
        <w:rPr>
          <w:sz w:val="20"/>
          <w:szCs w:val="22"/>
        </w:rPr>
        <w:t>I</w:t>
      </w:r>
      <w:r w:rsidRPr="00B014AB">
        <w:rPr>
          <w:sz w:val="20"/>
          <w:szCs w:val="22"/>
        </w:rPr>
        <w:t xml:space="preserve">nizio </w:t>
      </w:r>
      <w:r w:rsidR="00BB1767" w:rsidRPr="00B014AB">
        <w:rPr>
          <w:sz w:val="20"/>
          <w:szCs w:val="22"/>
        </w:rPr>
        <w:t>A</w:t>
      </w:r>
      <w:r w:rsidRPr="00B014AB">
        <w:rPr>
          <w:sz w:val="20"/>
          <w:szCs w:val="22"/>
        </w:rPr>
        <w:t>ttività al momento della presentazione della stessa;</w:t>
      </w:r>
    </w:p>
    <w:p w:rsidR="003648D3" w:rsidRPr="00B014AB" w:rsidRDefault="003648D3" w:rsidP="00BB1767">
      <w:pPr>
        <w:pStyle w:val="Default"/>
        <w:ind w:left="426"/>
        <w:jc w:val="both"/>
        <w:rPr>
          <w:sz w:val="20"/>
          <w:szCs w:val="22"/>
        </w:rPr>
      </w:pPr>
      <w:r w:rsidRPr="00B014AB">
        <w:rPr>
          <w:sz w:val="20"/>
          <w:szCs w:val="22"/>
        </w:rPr>
        <w:t xml:space="preserve">- </w:t>
      </w:r>
      <w:r w:rsidR="00BB1767" w:rsidRPr="00B014AB">
        <w:rPr>
          <w:sz w:val="20"/>
          <w:szCs w:val="22"/>
        </w:rPr>
        <w:t>Quota pari a</w:t>
      </w:r>
      <w:r w:rsidRPr="00B014AB">
        <w:rPr>
          <w:sz w:val="20"/>
          <w:szCs w:val="22"/>
        </w:rPr>
        <w:t xml:space="preserve">l restante </w:t>
      </w:r>
      <w:r w:rsidRPr="00B014AB">
        <w:rPr>
          <w:b/>
          <w:sz w:val="20"/>
          <w:szCs w:val="22"/>
        </w:rPr>
        <w:t>75% del contributo di costruzione</w:t>
      </w:r>
      <w:r w:rsidRPr="00B014AB">
        <w:rPr>
          <w:sz w:val="20"/>
          <w:szCs w:val="22"/>
        </w:rPr>
        <w:t xml:space="preserve"> dovrà essere versato in </w:t>
      </w:r>
      <w:r w:rsidRPr="00B014AB">
        <w:rPr>
          <w:b/>
          <w:sz w:val="20"/>
          <w:szCs w:val="22"/>
        </w:rPr>
        <w:t>tre</w:t>
      </w:r>
      <w:r w:rsidRPr="00B014AB">
        <w:rPr>
          <w:sz w:val="20"/>
          <w:szCs w:val="22"/>
        </w:rPr>
        <w:t xml:space="preserve"> rate </w:t>
      </w:r>
      <w:r w:rsidR="00A13E5F" w:rsidRPr="00B014AB">
        <w:rPr>
          <w:b/>
          <w:sz w:val="20"/>
          <w:szCs w:val="22"/>
        </w:rPr>
        <w:t>quatrimestrali</w:t>
      </w:r>
      <w:r w:rsidRPr="00B014AB">
        <w:rPr>
          <w:sz w:val="20"/>
          <w:szCs w:val="22"/>
        </w:rPr>
        <w:t xml:space="preserve"> di pari importo con scadenze che saranno comunicate ad avvenuto accoglimento </w:t>
      </w:r>
      <w:r w:rsidR="00BB1767" w:rsidRPr="00B014AB">
        <w:rPr>
          <w:sz w:val="20"/>
          <w:szCs w:val="22"/>
        </w:rPr>
        <w:t>dell'istanza di rateizzazione;</w:t>
      </w:r>
    </w:p>
    <w:p w:rsidR="00BB1767" w:rsidRPr="00B014AB" w:rsidRDefault="00BB1767" w:rsidP="00BB1767">
      <w:pPr>
        <w:pStyle w:val="Default"/>
        <w:ind w:left="426" w:hanging="426"/>
        <w:jc w:val="both"/>
        <w:rPr>
          <w:sz w:val="20"/>
        </w:rPr>
      </w:pPr>
      <w:r w:rsidRPr="00B014AB">
        <w:rPr>
          <w:sz w:val="20"/>
          <w:szCs w:val="22"/>
        </w:rPr>
        <w:t xml:space="preserve">3)  </w:t>
      </w:r>
      <w:r w:rsidR="00A13E5F" w:rsidRPr="00B014AB">
        <w:rPr>
          <w:sz w:val="20"/>
          <w:szCs w:val="22"/>
        </w:rPr>
        <w:tab/>
      </w:r>
      <w:r w:rsidR="003648D3" w:rsidRPr="00B014AB">
        <w:rPr>
          <w:sz w:val="20"/>
        </w:rPr>
        <w:t xml:space="preserve">Contestualmente al pagamento (25% </w:t>
      </w:r>
      <w:r w:rsidRPr="00B014AB">
        <w:rPr>
          <w:sz w:val="20"/>
        </w:rPr>
        <w:t xml:space="preserve">del </w:t>
      </w:r>
      <w:r w:rsidR="003648D3" w:rsidRPr="00B014AB">
        <w:rPr>
          <w:sz w:val="20"/>
        </w:rPr>
        <w:t>contributo)</w:t>
      </w:r>
      <w:r w:rsidRPr="00B014AB">
        <w:rPr>
          <w:sz w:val="20"/>
        </w:rPr>
        <w:t xml:space="preserve"> della prima rata</w:t>
      </w:r>
      <w:r w:rsidR="003648D3" w:rsidRPr="00B014AB">
        <w:rPr>
          <w:sz w:val="20"/>
        </w:rPr>
        <w:t xml:space="preserve">, dovrà essere presentata idonea Fidejussione </w:t>
      </w:r>
      <w:r w:rsidRPr="00B014AB">
        <w:rPr>
          <w:sz w:val="20"/>
        </w:rPr>
        <w:t>B</w:t>
      </w:r>
      <w:r w:rsidR="003648D3" w:rsidRPr="00B014AB">
        <w:rPr>
          <w:sz w:val="20"/>
        </w:rPr>
        <w:t>ancaria, rilasciata da aziende di credito di cui all’art. 5 del R.D.L. 12</w:t>
      </w:r>
      <w:r w:rsidRPr="00B014AB">
        <w:rPr>
          <w:sz w:val="20"/>
        </w:rPr>
        <w:t>-</w:t>
      </w:r>
      <w:r w:rsidR="003648D3" w:rsidRPr="00B014AB">
        <w:rPr>
          <w:sz w:val="20"/>
        </w:rPr>
        <w:t>03</w:t>
      </w:r>
      <w:r w:rsidRPr="00B014AB">
        <w:rPr>
          <w:sz w:val="20"/>
        </w:rPr>
        <w:t>-</w:t>
      </w:r>
      <w:r w:rsidR="003648D3" w:rsidRPr="00B014AB">
        <w:rPr>
          <w:sz w:val="20"/>
        </w:rPr>
        <w:t>1936, n. 375 e s</w:t>
      </w:r>
      <w:r w:rsidRPr="00B014AB">
        <w:rPr>
          <w:sz w:val="20"/>
        </w:rPr>
        <w:t>s</w:t>
      </w:r>
      <w:r w:rsidR="003648D3" w:rsidRPr="00B014AB">
        <w:rPr>
          <w:sz w:val="20"/>
        </w:rPr>
        <w:t>.m</w:t>
      </w:r>
      <w:r w:rsidRPr="00B014AB">
        <w:rPr>
          <w:sz w:val="20"/>
        </w:rPr>
        <w:t>m</w:t>
      </w:r>
      <w:r w:rsidR="003648D3" w:rsidRPr="00B014AB">
        <w:rPr>
          <w:sz w:val="20"/>
        </w:rPr>
        <w:t>. e</w:t>
      </w:r>
      <w:r w:rsidRPr="00B014AB">
        <w:rPr>
          <w:sz w:val="20"/>
        </w:rPr>
        <w:t>d</w:t>
      </w:r>
      <w:r w:rsidR="003648D3" w:rsidRPr="00B014AB">
        <w:rPr>
          <w:sz w:val="20"/>
        </w:rPr>
        <w:t xml:space="preserve"> i</w:t>
      </w:r>
      <w:r w:rsidRPr="00B014AB">
        <w:rPr>
          <w:sz w:val="20"/>
        </w:rPr>
        <w:t>i</w:t>
      </w:r>
      <w:r w:rsidR="003648D3" w:rsidRPr="00B014AB">
        <w:rPr>
          <w:sz w:val="20"/>
        </w:rPr>
        <w:t xml:space="preserve">. o </w:t>
      </w:r>
      <w:r w:rsidRPr="00B014AB">
        <w:rPr>
          <w:sz w:val="20"/>
        </w:rPr>
        <w:t>P</w:t>
      </w:r>
      <w:r w:rsidR="003648D3" w:rsidRPr="00B014AB">
        <w:rPr>
          <w:sz w:val="20"/>
        </w:rPr>
        <w:t xml:space="preserve">olizza </w:t>
      </w:r>
      <w:r w:rsidRPr="00B014AB">
        <w:rPr>
          <w:sz w:val="20"/>
        </w:rPr>
        <w:t>F</w:t>
      </w:r>
      <w:r w:rsidR="003648D3" w:rsidRPr="00B014AB">
        <w:rPr>
          <w:sz w:val="20"/>
        </w:rPr>
        <w:t xml:space="preserve">idejussoria </w:t>
      </w:r>
      <w:r w:rsidRPr="00B014AB">
        <w:rPr>
          <w:sz w:val="20"/>
        </w:rPr>
        <w:t>A</w:t>
      </w:r>
      <w:r w:rsidR="003648D3" w:rsidRPr="00B014AB">
        <w:rPr>
          <w:sz w:val="20"/>
        </w:rPr>
        <w:t>ssicurativa emessa da primaria compagnia assicurativa, a garanzia di un importo pari al</w:t>
      </w:r>
      <w:r w:rsidRPr="00B014AB">
        <w:rPr>
          <w:sz w:val="20"/>
        </w:rPr>
        <w:t xml:space="preserve"> doppio della </w:t>
      </w:r>
      <w:r w:rsidR="003648D3" w:rsidRPr="00B014AB">
        <w:rPr>
          <w:sz w:val="20"/>
        </w:rPr>
        <w:t>somma delle tre rate restanti</w:t>
      </w:r>
      <w:r w:rsidRPr="00B014AB">
        <w:rPr>
          <w:sz w:val="20"/>
        </w:rPr>
        <w:t>;</w:t>
      </w:r>
    </w:p>
    <w:p w:rsidR="003648D3" w:rsidRPr="00B014AB" w:rsidRDefault="00955AB3" w:rsidP="00955AB3">
      <w:pPr>
        <w:pStyle w:val="Default"/>
        <w:ind w:left="426" w:hanging="426"/>
        <w:jc w:val="both"/>
        <w:rPr>
          <w:sz w:val="20"/>
        </w:rPr>
      </w:pPr>
      <w:r w:rsidRPr="00B014AB">
        <w:rPr>
          <w:sz w:val="20"/>
        </w:rPr>
        <w:t xml:space="preserve">4)  </w:t>
      </w:r>
      <w:r w:rsidR="003648D3" w:rsidRPr="00B014AB">
        <w:rPr>
          <w:sz w:val="20"/>
        </w:rPr>
        <w:t xml:space="preserve">Il SUAPE provvederà a svincolare la </w:t>
      </w:r>
      <w:r w:rsidRPr="00B014AB">
        <w:rPr>
          <w:sz w:val="20"/>
        </w:rPr>
        <w:t>F</w:t>
      </w:r>
      <w:r w:rsidR="003648D3" w:rsidRPr="00B014AB">
        <w:rPr>
          <w:sz w:val="20"/>
        </w:rPr>
        <w:t>ide</w:t>
      </w:r>
      <w:r w:rsidRPr="00B014AB">
        <w:rPr>
          <w:sz w:val="20"/>
        </w:rPr>
        <w:t>j</w:t>
      </w:r>
      <w:r w:rsidR="003648D3" w:rsidRPr="00B014AB">
        <w:rPr>
          <w:sz w:val="20"/>
        </w:rPr>
        <w:t>ussione prodotta all'avvenuto pagamento dell'ultima rata con conseguente de</w:t>
      </w:r>
      <w:r w:rsidRPr="00B014AB">
        <w:rPr>
          <w:sz w:val="20"/>
        </w:rPr>
        <w:t>posito della relativa quietanza;</w:t>
      </w:r>
    </w:p>
    <w:p w:rsidR="00955AB3" w:rsidRPr="00B014AB" w:rsidRDefault="00955AB3" w:rsidP="00955AB3">
      <w:pPr>
        <w:pStyle w:val="Default"/>
        <w:ind w:left="426" w:hanging="426"/>
        <w:jc w:val="both"/>
        <w:rPr>
          <w:sz w:val="20"/>
        </w:rPr>
      </w:pPr>
      <w:r w:rsidRPr="00B014AB">
        <w:rPr>
          <w:sz w:val="20"/>
        </w:rPr>
        <w:t xml:space="preserve">5)  In caso di mancato versamento, nei termini stabiliti, del contributo di costruzione, verranno applicate le maggiorazioni delle </w:t>
      </w:r>
      <w:r w:rsidR="003648D3" w:rsidRPr="00B014AB">
        <w:rPr>
          <w:sz w:val="20"/>
        </w:rPr>
        <w:t>sanzioni previste dall'art.</w:t>
      </w:r>
      <w:r w:rsidRPr="00B014AB">
        <w:rPr>
          <w:sz w:val="20"/>
        </w:rPr>
        <w:t xml:space="preserve"> </w:t>
      </w:r>
      <w:r w:rsidR="003648D3" w:rsidRPr="00B014AB">
        <w:rPr>
          <w:sz w:val="20"/>
        </w:rPr>
        <w:t xml:space="preserve">136 </w:t>
      </w:r>
      <w:r w:rsidR="003648D3" w:rsidRPr="00B014AB">
        <w:rPr>
          <w:i/>
          <w:sz w:val="20"/>
        </w:rPr>
        <w:t>(Ritardato od omesso versamento del contributo di costruzione)</w:t>
      </w:r>
      <w:r w:rsidR="003648D3" w:rsidRPr="00B014AB">
        <w:rPr>
          <w:sz w:val="20"/>
        </w:rPr>
        <w:t xml:space="preserve"> della L.R. n. 1/2015</w:t>
      </w:r>
      <w:r w:rsidRPr="00B014AB">
        <w:rPr>
          <w:sz w:val="20"/>
        </w:rPr>
        <w:t>;</w:t>
      </w:r>
    </w:p>
    <w:p w:rsidR="003E6F33" w:rsidRPr="003E6F33" w:rsidRDefault="00955AB3" w:rsidP="003E6F33">
      <w:pPr>
        <w:pStyle w:val="Default"/>
        <w:ind w:left="426" w:hanging="426"/>
        <w:jc w:val="both"/>
        <w:rPr>
          <w:sz w:val="20"/>
        </w:rPr>
      </w:pPr>
      <w:r w:rsidRPr="00B014AB">
        <w:rPr>
          <w:sz w:val="20"/>
        </w:rPr>
        <w:t xml:space="preserve">6) </w:t>
      </w:r>
      <w:r w:rsidR="003648D3" w:rsidRPr="00B014AB">
        <w:rPr>
          <w:sz w:val="20"/>
        </w:rPr>
        <w:t xml:space="preserve"> </w:t>
      </w:r>
      <w:r w:rsidRPr="00B014AB">
        <w:rPr>
          <w:sz w:val="20"/>
        </w:rPr>
        <w:t xml:space="preserve"> Nell'eventualità in cui il committente sia moroso</w:t>
      </w:r>
      <w:r w:rsidR="003E6F33" w:rsidRPr="00B014AB">
        <w:rPr>
          <w:sz w:val="20"/>
        </w:rPr>
        <w:t>, decorsi inutilmente i termini previsti dall’art. 136 della L.R. 1/2015, decadrà dal beneficio della rateizzazione ed il Comune provvede alla riscossione coattiva del complessivo credito, maggiorato di tutte le sanzioni previste nei modi di Legge.</w:t>
      </w:r>
    </w:p>
    <w:p w:rsidR="003648D3" w:rsidRPr="004072EC" w:rsidRDefault="003648D3" w:rsidP="00E73C8E">
      <w:pPr>
        <w:pStyle w:val="Default"/>
        <w:rPr>
          <w:b/>
          <w:bCs/>
          <w:sz w:val="14"/>
          <w:szCs w:val="28"/>
        </w:rPr>
      </w:pPr>
    </w:p>
    <w:p w:rsidR="00010B99" w:rsidRDefault="00010B99" w:rsidP="007E712F">
      <w:pPr>
        <w:pStyle w:val="Default"/>
        <w:jc w:val="both"/>
        <w:rPr>
          <w:b/>
          <w:bCs/>
          <w:color w:val="FF0000"/>
          <w:szCs w:val="28"/>
          <w:u w:val="single"/>
        </w:rPr>
      </w:pPr>
    </w:p>
    <w:p w:rsidR="00010B99" w:rsidRDefault="00010B99" w:rsidP="007E712F">
      <w:pPr>
        <w:pStyle w:val="Default"/>
        <w:jc w:val="both"/>
        <w:rPr>
          <w:b/>
          <w:bCs/>
          <w:color w:val="FF0000"/>
          <w:szCs w:val="28"/>
          <w:u w:val="single"/>
        </w:rPr>
      </w:pPr>
    </w:p>
    <w:p w:rsidR="00E73C8E" w:rsidRPr="007E712F" w:rsidRDefault="00F51CDD" w:rsidP="007E712F">
      <w:pPr>
        <w:pStyle w:val="Default"/>
        <w:jc w:val="both"/>
        <w:rPr>
          <w:b/>
          <w:bCs/>
          <w:color w:val="FF0000"/>
          <w:sz w:val="22"/>
          <w:szCs w:val="28"/>
          <w:u w:val="single"/>
        </w:rPr>
      </w:pPr>
      <w:r>
        <w:rPr>
          <w:b/>
          <w:bCs/>
          <w:color w:val="FF0000"/>
          <w:szCs w:val="28"/>
          <w:u w:val="single"/>
        </w:rPr>
        <w:t>10</w:t>
      </w:r>
      <w:r w:rsidR="00E73C8E" w:rsidRPr="00BA2192">
        <w:rPr>
          <w:b/>
          <w:bCs/>
          <w:color w:val="FF0000"/>
          <w:szCs w:val="28"/>
          <w:u w:val="single"/>
        </w:rPr>
        <w:t>. Aggiornamento del contributo</w:t>
      </w:r>
      <w:r w:rsidR="00E73C8E" w:rsidRPr="00BA2192">
        <w:rPr>
          <w:b/>
          <w:bCs/>
          <w:color w:val="FF0000"/>
          <w:szCs w:val="28"/>
        </w:rPr>
        <w:t xml:space="preserve"> </w:t>
      </w:r>
    </w:p>
    <w:p w:rsidR="00E73C8E" w:rsidRPr="007E712F" w:rsidRDefault="00E73C8E" w:rsidP="007E712F">
      <w:pPr>
        <w:pStyle w:val="Default"/>
        <w:jc w:val="both"/>
        <w:rPr>
          <w:sz w:val="20"/>
          <w:szCs w:val="22"/>
        </w:rPr>
      </w:pPr>
      <w:r w:rsidRPr="007E712F">
        <w:rPr>
          <w:sz w:val="20"/>
          <w:szCs w:val="22"/>
        </w:rPr>
        <w:t>Ai sensi dell’art.</w:t>
      </w:r>
      <w:r w:rsidR="007E712F">
        <w:rPr>
          <w:sz w:val="20"/>
          <w:szCs w:val="22"/>
        </w:rPr>
        <w:t xml:space="preserve"> </w:t>
      </w:r>
      <w:r w:rsidRPr="007E712F">
        <w:rPr>
          <w:sz w:val="20"/>
          <w:szCs w:val="22"/>
        </w:rPr>
        <w:t xml:space="preserve">131, comma 6, della L.R. 1/2015 i valori dell’incidenza economica a mq di Suc per edifici residenziali, per servizi e per attività produttive, di cui ai precedenti paragrafi 2.1, 2.2 e 3.1, riferiti alle opere di urbanizzazione primaria e secondaria, sono aggiornati, tramite provvedimento comunale, </w:t>
      </w:r>
      <w:r w:rsidRPr="000E2E55">
        <w:rPr>
          <w:sz w:val="20"/>
          <w:szCs w:val="22"/>
        </w:rPr>
        <w:t>og</w:t>
      </w:r>
      <w:r w:rsidR="000E2E55">
        <w:rPr>
          <w:sz w:val="20"/>
          <w:szCs w:val="22"/>
        </w:rPr>
        <w:t xml:space="preserve">ni 5 anni, salvo variazione delle aliquote, </w:t>
      </w:r>
      <w:r w:rsidRPr="007E712F">
        <w:rPr>
          <w:sz w:val="20"/>
          <w:szCs w:val="22"/>
        </w:rPr>
        <w:t>a partire dal 01/01/2016, in conformità alle disposizioni regionali, in relazione ai riscontri e prevedibili costi delle opere di urban</w:t>
      </w:r>
      <w:r w:rsidR="000E2E55">
        <w:rPr>
          <w:sz w:val="20"/>
          <w:szCs w:val="22"/>
        </w:rPr>
        <w:t>izzazione primaria e secondaria</w:t>
      </w:r>
      <w:r w:rsidRPr="007E712F">
        <w:rPr>
          <w:sz w:val="20"/>
          <w:szCs w:val="22"/>
        </w:rPr>
        <w:t xml:space="preserve"> In difetto di tali riscontri, nella misura pari al 100% della variazione, accertata dall’ISTAT, dell’indice dei prezzi al consumo per le famiglie di operai e impiegati verificatasi negli anni considerati. </w:t>
      </w:r>
    </w:p>
    <w:p w:rsidR="00E73C8E" w:rsidRPr="007E712F" w:rsidRDefault="00E73C8E" w:rsidP="007E712F">
      <w:pPr>
        <w:pStyle w:val="Default"/>
        <w:jc w:val="both"/>
        <w:rPr>
          <w:sz w:val="20"/>
          <w:szCs w:val="22"/>
        </w:rPr>
      </w:pPr>
      <w:r w:rsidRPr="007E712F">
        <w:rPr>
          <w:sz w:val="20"/>
          <w:szCs w:val="22"/>
        </w:rPr>
        <w:t xml:space="preserve">Il costo di costruzione è aggiornato </w:t>
      </w:r>
      <w:r w:rsidRPr="00BA1B23">
        <w:rPr>
          <w:b/>
          <w:sz w:val="20"/>
          <w:szCs w:val="22"/>
        </w:rPr>
        <w:t>annualmente</w:t>
      </w:r>
      <w:r w:rsidRPr="007E712F">
        <w:rPr>
          <w:sz w:val="20"/>
          <w:szCs w:val="22"/>
        </w:rPr>
        <w:t xml:space="preserve"> a norma dell’art.</w:t>
      </w:r>
      <w:r w:rsidR="007E712F">
        <w:rPr>
          <w:sz w:val="20"/>
          <w:szCs w:val="22"/>
        </w:rPr>
        <w:t xml:space="preserve"> </w:t>
      </w:r>
      <w:r w:rsidRPr="007E712F">
        <w:rPr>
          <w:sz w:val="20"/>
          <w:szCs w:val="22"/>
        </w:rPr>
        <w:t xml:space="preserve">132, comma 3 della L.R. 1/2015 in ragione della intervenuta variazione, accertata dall’ISTAT, dei costi di costruzione a livello provinciale di edifici residenziali, salvo eventuali determinazioni regionali in materia. </w:t>
      </w:r>
    </w:p>
    <w:p w:rsidR="00344FC4" w:rsidRDefault="00344FC4" w:rsidP="00344FC4">
      <w:pPr>
        <w:pStyle w:val="Normale1"/>
        <w:spacing w:line="240" w:lineRule="auto"/>
        <w:jc w:val="both"/>
        <w:rPr>
          <w:rFonts w:ascii="Arial" w:hAnsi="Arial"/>
          <w:b/>
          <w:bCs/>
          <w:color w:val="800000"/>
          <w:sz w:val="2"/>
          <w:szCs w:val="24"/>
          <w:u w:val="single" w:color="FF0000"/>
        </w:rPr>
      </w:pPr>
    </w:p>
    <w:p w:rsidR="00F53DA0" w:rsidRDefault="00D66CEA" w:rsidP="000F377D">
      <w:pPr>
        <w:spacing w:after="0" w:line="240" w:lineRule="auto"/>
      </w:pPr>
      <w:r>
        <w:t>Tuoro sul Trasimeno</w:t>
      </w:r>
      <w:r w:rsidR="00B014AB">
        <w:t xml:space="preserve">, </w:t>
      </w:r>
      <w:r w:rsidR="00010B99">
        <w:t>28/07/2016</w:t>
      </w:r>
      <w:r w:rsidR="00010B99">
        <w:tab/>
      </w:r>
      <w:r w:rsidR="00010B99">
        <w:tab/>
      </w:r>
      <w:r w:rsidR="00010B99">
        <w:tab/>
      </w:r>
      <w:r w:rsidR="00010B99" w:rsidRPr="00010B99">
        <w:rPr>
          <w:b/>
          <w:sz w:val="24"/>
          <w:szCs w:val="24"/>
        </w:rPr>
        <w:t>IL RESP</w:t>
      </w:r>
      <w:r w:rsidR="00B014AB">
        <w:rPr>
          <w:b/>
          <w:sz w:val="24"/>
          <w:szCs w:val="24"/>
        </w:rPr>
        <w:t>ONSABILE DELL’AREA</w:t>
      </w:r>
      <w:r w:rsidR="00DD592F">
        <w:rPr>
          <w:b/>
          <w:sz w:val="24"/>
          <w:szCs w:val="24"/>
        </w:rPr>
        <w:t xml:space="preserve"> </w:t>
      </w:r>
      <w:r w:rsidR="00010B99">
        <w:rPr>
          <w:b/>
          <w:sz w:val="24"/>
          <w:szCs w:val="24"/>
        </w:rPr>
        <w:t>TECNICA URBANISTICA</w:t>
      </w:r>
    </w:p>
    <w:p w:rsidR="000F377D" w:rsidRPr="000F377D" w:rsidRDefault="00DD592F" w:rsidP="000F377D">
      <w:pPr>
        <w:spacing w:after="0" w:line="240" w:lineRule="auto"/>
        <w:rPr>
          <w:b/>
          <w:i/>
        </w:rPr>
      </w:pPr>
      <w:r>
        <w:tab/>
      </w:r>
      <w:r>
        <w:tab/>
      </w:r>
      <w:r>
        <w:tab/>
      </w:r>
      <w:r>
        <w:tab/>
      </w:r>
      <w:r>
        <w:tab/>
      </w:r>
      <w:r>
        <w:tab/>
      </w:r>
      <w:r>
        <w:tab/>
      </w:r>
      <w:r>
        <w:tab/>
      </w:r>
      <w:r w:rsidR="00010B99">
        <w:t xml:space="preserve">         </w:t>
      </w:r>
      <w:r w:rsidR="000F377D">
        <w:t xml:space="preserve"> </w:t>
      </w:r>
      <w:r w:rsidR="000F377D" w:rsidRPr="000F377D">
        <w:rPr>
          <w:b/>
          <w:i/>
        </w:rPr>
        <w:t>(</w:t>
      </w:r>
      <w:r w:rsidR="00B014AB">
        <w:rPr>
          <w:b/>
          <w:i/>
        </w:rPr>
        <w:t xml:space="preserve">Geom. </w:t>
      </w:r>
      <w:r w:rsidR="00061864">
        <w:rPr>
          <w:b/>
          <w:i/>
        </w:rPr>
        <w:t>Claudio Battaglini</w:t>
      </w:r>
      <w:r w:rsidR="00B014AB">
        <w:rPr>
          <w:b/>
          <w:i/>
        </w:rPr>
        <w:t>)</w:t>
      </w:r>
    </w:p>
    <w:sectPr w:rsidR="000F377D" w:rsidRPr="000F377D" w:rsidSect="00D32C86">
      <w:headerReference w:type="default" r:id="rId10"/>
      <w:footerReference w:type="default" r:id="rId11"/>
      <w:headerReference w:type="first" r:id="rId12"/>
      <w:footerReference w:type="first" r:id="rId13"/>
      <w:pgSz w:w="11906" w:h="16838"/>
      <w:pgMar w:top="764" w:right="720" w:bottom="764" w:left="720" w:header="426" w:footer="708"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B3C" w:rsidRDefault="007D5B3C">
      <w:r>
        <w:separator/>
      </w:r>
    </w:p>
  </w:endnote>
  <w:endnote w:type="continuationSeparator" w:id="0">
    <w:p w:rsidR="007D5B3C" w:rsidRDefault="007D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jan Pro">
    <w:panose1 w:val="00000000000000000000"/>
    <w:charset w:val="00"/>
    <w:family w:val="roman"/>
    <w:notTrueType/>
    <w:pitch w:val="variable"/>
    <w:sig w:usb0="00000087" w:usb1="00000000"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0" w:usb2="00000000" w:usb3="00000000" w:csb0="0000009F" w:csb1="00000000"/>
  </w:font>
  <w:font w:name="Adobe Song Std L">
    <w:panose1 w:val="00000000000000000000"/>
    <w:charset w:val="00"/>
    <w:family w:val="roman"/>
    <w:notTrueType/>
    <w:pitch w:val="variable"/>
    <w:sig w:usb0="00000003" w:usb1="00000000" w:usb2="00000000" w:usb3="00000000" w:csb0="00000001" w:csb1="00000000"/>
  </w:font>
  <w:font w:name="Adobe Devanagari">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45" w:rsidRPr="002C15D0" w:rsidRDefault="00F85B45" w:rsidP="002C15D0">
    <w:pPr>
      <w:pStyle w:val="Pidipagina"/>
      <w:jc w:val="center"/>
    </w:pPr>
    <w:r>
      <w:rPr>
        <w:rFonts w:ascii="Myriad Pro" w:eastAsia="Adobe Song Std L" w:hAnsi="Myriad Pro" w:cs="Adobe Devanagari"/>
        <w:color w:val="7F7F7F"/>
        <w:sz w:val="16"/>
        <w:szCs w:val="20"/>
      </w:rPr>
      <w:t xml:space="preserve">Pag. </w:t>
    </w:r>
    <w:r>
      <w:rPr>
        <w:rFonts w:eastAsia="Adobe Song Std L" w:cs="Adobe Devanagari"/>
        <w:color w:val="7F7F7F"/>
        <w:sz w:val="16"/>
        <w:szCs w:val="20"/>
      </w:rPr>
      <w:fldChar w:fldCharType="begin"/>
    </w:r>
    <w:r>
      <w:rPr>
        <w:rFonts w:eastAsia="Adobe Song Std L" w:cs="Adobe Devanagari"/>
        <w:color w:val="7F7F7F"/>
        <w:sz w:val="16"/>
        <w:szCs w:val="20"/>
      </w:rPr>
      <w:instrText xml:space="preserve"> PAGE \*Arabic </w:instrText>
    </w:r>
    <w:r>
      <w:rPr>
        <w:rFonts w:eastAsia="Adobe Song Std L" w:cs="Adobe Devanagari"/>
        <w:color w:val="7F7F7F"/>
        <w:sz w:val="16"/>
        <w:szCs w:val="20"/>
      </w:rPr>
      <w:fldChar w:fldCharType="separate"/>
    </w:r>
    <w:r w:rsidR="005C5D84">
      <w:rPr>
        <w:rFonts w:eastAsia="Adobe Song Std L" w:cs="Adobe Devanagari"/>
        <w:noProof/>
        <w:color w:val="7F7F7F"/>
        <w:sz w:val="16"/>
        <w:szCs w:val="20"/>
      </w:rPr>
      <w:t>2</w:t>
    </w:r>
    <w:r>
      <w:rPr>
        <w:rFonts w:eastAsia="Adobe Song Std L" w:cs="Adobe Devanagari"/>
        <w:color w:val="7F7F7F"/>
        <w:sz w:val="16"/>
        <w:szCs w:val="20"/>
      </w:rPr>
      <w:fldChar w:fldCharType="end"/>
    </w:r>
    <w:r>
      <w:rPr>
        <w:rFonts w:ascii="Myriad Pro" w:eastAsia="Adobe Song Std L" w:hAnsi="Myriad Pro" w:cs="Adobe Devanagari"/>
        <w:color w:val="7F7F7F"/>
        <w:sz w:val="16"/>
        <w:szCs w:val="20"/>
      </w:rPr>
      <w:t xml:space="preserve"> di </w:t>
    </w:r>
    <w:r>
      <w:rPr>
        <w:rFonts w:eastAsia="Adobe Song Std L" w:cs="Adobe Devanagari"/>
        <w:color w:val="7F7F7F"/>
        <w:sz w:val="16"/>
        <w:szCs w:val="20"/>
      </w:rPr>
      <w:fldChar w:fldCharType="begin"/>
    </w:r>
    <w:r>
      <w:rPr>
        <w:rFonts w:eastAsia="Adobe Song Std L" w:cs="Adobe Devanagari"/>
        <w:color w:val="7F7F7F"/>
        <w:sz w:val="16"/>
        <w:szCs w:val="20"/>
      </w:rPr>
      <w:instrText xml:space="preserve"> NUMPAGES \*Arabic </w:instrText>
    </w:r>
    <w:r>
      <w:rPr>
        <w:rFonts w:eastAsia="Adobe Song Std L" w:cs="Adobe Devanagari"/>
        <w:color w:val="7F7F7F"/>
        <w:sz w:val="16"/>
        <w:szCs w:val="20"/>
      </w:rPr>
      <w:fldChar w:fldCharType="separate"/>
    </w:r>
    <w:r w:rsidR="005C5D84">
      <w:rPr>
        <w:rFonts w:eastAsia="Adobe Song Std L" w:cs="Adobe Devanagari"/>
        <w:noProof/>
        <w:color w:val="7F7F7F"/>
        <w:sz w:val="16"/>
        <w:szCs w:val="20"/>
      </w:rPr>
      <w:t>15</w:t>
    </w:r>
    <w:r>
      <w:rPr>
        <w:rFonts w:eastAsia="Adobe Song Std L" w:cs="Adobe Devanagari"/>
        <w:color w:val="7F7F7F"/>
        <w:sz w:val="16"/>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45" w:rsidRPr="00007DA2" w:rsidRDefault="00F85B45" w:rsidP="00C24D57">
    <w:pPr>
      <w:pStyle w:val="Pidipagina"/>
      <w:ind w:right="-24"/>
      <w:jc w:val="center"/>
      <w:rPr>
        <w:rFonts w:ascii="Calibri Light" w:hAnsi="Calibri Light"/>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B3C" w:rsidRDefault="007D5B3C">
      <w:r>
        <w:separator/>
      </w:r>
    </w:p>
  </w:footnote>
  <w:footnote w:type="continuationSeparator" w:id="0">
    <w:p w:rsidR="007D5B3C" w:rsidRDefault="007D5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45" w:rsidRPr="00D32C86" w:rsidRDefault="00F85B45" w:rsidP="002C15D0">
    <w:pPr>
      <w:pStyle w:val="Intestazione"/>
      <w:ind w:left="465"/>
      <w:rPr>
        <w:b/>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580"/>
      <w:gridCol w:w="2186"/>
    </w:tblGrid>
    <w:tr w:rsidR="00F85B45" w:rsidTr="00237163">
      <w:tc>
        <w:tcPr>
          <w:tcW w:w="2088" w:type="dxa"/>
          <w:shd w:val="clear" w:color="auto" w:fill="auto"/>
        </w:tcPr>
        <w:p w:rsidR="00F85B45" w:rsidRDefault="005C5D84" w:rsidP="00237163">
          <w:pPr>
            <w:jc w:val="center"/>
          </w:pPr>
          <w:r>
            <w:rPr>
              <w:noProof/>
              <w:lang w:eastAsia="it-IT"/>
            </w:rPr>
            <w:drawing>
              <wp:inline distT="0" distB="0" distL="0" distR="0">
                <wp:extent cx="600075" cy="914400"/>
                <wp:effectExtent l="0" t="0" r="9525" b="0"/>
                <wp:docPr id="2" name="Immagine 5" descr="Umbria-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Umbria-Stem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914400"/>
                        </a:xfrm>
                        <a:prstGeom prst="rect">
                          <a:avLst/>
                        </a:prstGeom>
                        <a:noFill/>
                        <a:ln>
                          <a:noFill/>
                        </a:ln>
                      </pic:spPr>
                    </pic:pic>
                  </a:graphicData>
                </a:graphic>
              </wp:inline>
            </w:drawing>
          </w:r>
        </w:p>
      </w:tc>
      <w:tc>
        <w:tcPr>
          <w:tcW w:w="5580" w:type="dxa"/>
          <w:shd w:val="clear" w:color="auto" w:fill="auto"/>
        </w:tcPr>
        <w:p w:rsidR="00F85B45" w:rsidRPr="0010632B" w:rsidRDefault="00F85B45" w:rsidP="00237163">
          <w:pPr>
            <w:jc w:val="center"/>
            <w:rPr>
              <w:rFonts w:cs="Calibri"/>
              <w:b/>
              <w:sz w:val="56"/>
              <w:szCs w:val="56"/>
            </w:rPr>
          </w:pPr>
          <w:r>
            <w:rPr>
              <w:rFonts w:cs="Calibri"/>
              <w:b/>
              <w:sz w:val="56"/>
              <w:szCs w:val="56"/>
            </w:rPr>
            <w:t>AREA URBANISTICA</w:t>
          </w:r>
        </w:p>
        <w:p w:rsidR="00F85B45" w:rsidRPr="000403F0" w:rsidRDefault="00F85B45" w:rsidP="00237163">
          <w:pPr>
            <w:jc w:val="center"/>
            <w:rPr>
              <w:rFonts w:ascii="Arial" w:hAnsi="Arial" w:cs="Arial"/>
              <w:sz w:val="44"/>
              <w:szCs w:val="44"/>
            </w:rPr>
          </w:pPr>
          <w:r w:rsidRPr="0010632B">
            <w:rPr>
              <w:rFonts w:cs="Calibri"/>
              <w:b/>
              <w:sz w:val="44"/>
              <w:szCs w:val="44"/>
            </w:rPr>
            <w:t>Tuoro sul Trasimeno</w:t>
          </w:r>
        </w:p>
      </w:tc>
      <w:tc>
        <w:tcPr>
          <w:tcW w:w="2186" w:type="dxa"/>
          <w:shd w:val="clear" w:color="auto" w:fill="auto"/>
        </w:tcPr>
        <w:p w:rsidR="00F85B45" w:rsidRDefault="005C5D84" w:rsidP="00237163">
          <w:pPr>
            <w:jc w:val="center"/>
          </w:pPr>
          <w:r>
            <w:rPr>
              <w:rFonts w:ascii="Verdana" w:hAnsi="Verdana"/>
              <w:noProof/>
              <w:lang w:eastAsia="it-IT"/>
            </w:rPr>
            <w:drawing>
              <wp:inline distT="0" distB="0" distL="0" distR="0">
                <wp:extent cx="828675" cy="904875"/>
                <wp:effectExtent l="0" t="0" r="0" b="9525"/>
                <wp:docPr id="3" name="Immagine 6" descr="stemma-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stemma-com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904875"/>
                        </a:xfrm>
                        <a:prstGeom prst="rect">
                          <a:avLst/>
                        </a:prstGeom>
                        <a:noFill/>
                        <a:ln>
                          <a:noFill/>
                        </a:ln>
                      </pic:spPr>
                    </pic:pic>
                  </a:graphicData>
                </a:graphic>
              </wp:inline>
            </w:drawing>
          </w:r>
        </w:p>
      </w:tc>
    </w:tr>
    <w:tr w:rsidR="00F85B45" w:rsidTr="00237163">
      <w:tc>
        <w:tcPr>
          <w:tcW w:w="2088" w:type="dxa"/>
          <w:shd w:val="clear" w:color="auto" w:fill="auto"/>
        </w:tcPr>
        <w:p w:rsidR="00F85B45" w:rsidRPr="002C744A" w:rsidRDefault="00F85B45" w:rsidP="00237163">
          <w:pPr>
            <w:jc w:val="center"/>
            <w:rPr>
              <w:rFonts w:ascii="Verdana" w:hAnsi="Verdana"/>
              <w:b/>
              <w:sz w:val="16"/>
              <w:szCs w:val="16"/>
            </w:rPr>
          </w:pPr>
          <w:r w:rsidRPr="002C744A">
            <w:rPr>
              <w:rFonts w:ascii="Verdana" w:hAnsi="Verdana"/>
              <w:b/>
              <w:sz w:val="16"/>
              <w:szCs w:val="16"/>
            </w:rPr>
            <w:t>REGIONE UMBRIA</w:t>
          </w:r>
        </w:p>
      </w:tc>
      <w:tc>
        <w:tcPr>
          <w:tcW w:w="5580" w:type="dxa"/>
          <w:shd w:val="clear" w:color="auto" w:fill="auto"/>
        </w:tcPr>
        <w:p w:rsidR="00F85B45" w:rsidRPr="002C744A" w:rsidRDefault="00F85B45" w:rsidP="00237163">
          <w:pPr>
            <w:jc w:val="center"/>
            <w:rPr>
              <w:rFonts w:ascii="Verdana" w:hAnsi="Verdana"/>
              <w:b/>
            </w:rPr>
          </w:pPr>
        </w:p>
      </w:tc>
      <w:tc>
        <w:tcPr>
          <w:tcW w:w="2186" w:type="dxa"/>
          <w:shd w:val="clear" w:color="auto" w:fill="auto"/>
        </w:tcPr>
        <w:p w:rsidR="00F85B45" w:rsidRPr="002C744A" w:rsidRDefault="00F85B45" w:rsidP="00237163">
          <w:pPr>
            <w:jc w:val="center"/>
            <w:rPr>
              <w:rFonts w:ascii="Verdana" w:hAnsi="Verdana"/>
              <w:b/>
              <w:sz w:val="16"/>
              <w:szCs w:val="16"/>
            </w:rPr>
          </w:pPr>
          <w:r w:rsidRPr="002C744A">
            <w:rPr>
              <w:rFonts w:ascii="Verdana" w:hAnsi="Verdana"/>
              <w:b/>
              <w:sz w:val="16"/>
              <w:szCs w:val="16"/>
            </w:rPr>
            <w:t>COMUNE DI TUORO</w:t>
          </w:r>
        </w:p>
      </w:tc>
    </w:tr>
  </w:tbl>
  <w:p w:rsidR="00F85B45" w:rsidRPr="00AB6F40" w:rsidRDefault="00F85B45" w:rsidP="00655080">
    <w:pPr>
      <w:rPr>
        <w:rFonts w:ascii="Verdana" w:hAnsi="Verdana"/>
        <w:b/>
        <w:sz w:val="16"/>
        <w:szCs w:val="16"/>
      </w:rPr>
    </w:pPr>
    <w:r>
      <w:rPr>
        <w:rFonts w:ascii="Verdana" w:hAnsi="Verdana"/>
        <w:b/>
        <w:sz w:val="16"/>
        <w:szCs w:val="16"/>
      </w:rPr>
      <w:t xml:space="preserve">                           </w:t>
    </w:r>
    <w:r w:rsidRPr="00AB6F40">
      <w:rPr>
        <w:rFonts w:ascii="Verdana" w:hAnsi="Verdana"/>
        <w:b/>
        <w:sz w:val="16"/>
        <w:szCs w:val="16"/>
      </w:rPr>
      <w:t>P.zza Garibaldi, 5 – 06069 Tuoro sul Trasimeno(PG) – Tel 075 8259933</w:t>
    </w:r>
    <w:r>
      <w:rPr>
        <w:rFonts w:ascii="Verdana" w:hAnsi="Verdana"/>
        <w:b/>
        <w:sz w:val="16"/>
        <w:szCs w:val="16"/>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CCE3C5E"/>
    <w:multiLevelType w:val="hybridMultilevel"/>
    <w:tmpl w:val="05807E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5913E24"/>
    <w:multiLevelType w:val="hybridMultilevel"/>
    <w:tmpl w:val="36D867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21"/>
    <w:rsid w:val="00006CAA"/>
    <w:rsid w:val="00007DA2"/>
    <w:rsid w:val="00010B99"/>
    <w:rsid w:val="0002253F"/>
    <w:rsid w:val="00024357"/>
    <w:rsid w:val="00032761"/>
    <w:rsid w:val="0004627E"/>
    <w:rsid w:val="00061864"/>
    <w:rsid w:val="00082459"/>
    <w:rsid w:val="00084249"/>
    <w:rsid w:val="00097C56"/>
    <w:rsid w:val="000C0790"/>
    <w:rsid w:val="000C292C"/>
    <w:rsid w:val="000E2E55"/>
    <w:rsid w:val="000F377D"/>
    <w:rsid w:val="0010047C"/>
    <w:rsid w:val="00106780"/>
    <w:rsid w:val="00107DBE"/>
    <w:rsid w:val="00126BC4"/>
    <w:rsid w:val="00134475"/>
    <w:rsid w:val="00171A3C"/>
    <w:rsid w:val="001730FF"/>
    <w:rsid w:val="001A40D9"/>
    <w:rsid w:val="001B4903"/>
    <w:rsid w:val="001B6037"/>
    <w:rsid w:val="001C355E"/>
    <w:rsid w:val="001D67AB"/>
    <w:rsid w:val="001D7EDE"/>
    <w:rsid w:val="001E53C1"/>
    <w:rsid w:val="00206210"/>
    <w:rsid w:val="00221B65"/>
    <w:rsid w:val="0023601E"/>
    <w:rsid w:val="0023664D"/>
    <w:rsid w:val="00237163"/>
    <w:rsid w:val="00244BEC"/>
    <w:rsid w:val="00252143"/>
    <w:rsid w:val="002553B0"/>
    <w:rsid w:val="002A3090"/>
    <w:rsid w:val="002A60B5"/>
    <w:rsid w:val="002A7152"/>
    <w:rsid w:val="002B5B3F"/>
    <w:rsid w:val="002B6517"/>
    <w:rsid w:val="002C15D0"/>
    <w:rsid w:val="002D0B18"/>
    <w:rsid w:val="002E1448"/>
    <w:rsid w:val="002E7816"/>
    <w:rsid w:val="002F09D1"/>
    <w:rsid w:val="00314D68"/>
    <w:rsid w:val="00324AD6"/>
    <w:rsid w:val="003304AA"/>
    <w:rsid w:val="00332955"/>
    <w:rsid w:val="003352DA"/>
    <w:rsid w:val="00344FC4"/>
    <w:rsid w:val="00360AE7"/>
    <w:rsid w:val="003616E4"/>
    <w:rsid w:val="003648D3"/>
    <w:rsid w:val="00390F68"/>
    <w:rsid w:val="00391345"/>
    <w:rsid w:val="003C62A3"/>
    <w:rsid w:val="003D1C92"/>
    <w:rsid w:val="003E6F33"/>
    <w:rsid w:val="003F44F1"/>
    <w:rsid w:val="00400DF8"/>
    <w:rsid w:val="00407190"/>
    <w:rsid w:val="004072EC"/>
    <w:rsid w:val="004077FC"/>
    <w:rsid w:val="004113D4"/>
    <w:rsid w:val="0041277A"/>
    <w:rsid w:val="00420CC0"/>
    <w:rsid w:val="0042249E"/>
    <w:rsid w:val="00425D45"/>
    <w:rsid w:val="004308A7"/>
    <w:rsid w:val="00431A76"/>
    <w:rsid w:val="00432CFB"/>
    <w:rsid w:val="00436D3C"/>
    <w:rsid w:val="00444324"/>
    <w:rsid w:val="00446681"/>
    <w:rsid w:val="00456579"/>
    <w:rsid w:val="004641E6"/>
    <w:rsid w:val="00481F3E"/>
    <w:rsid w:val="004862E9"/>
    <w:rsid w:val="00490A8F"/>
    <w:rsid w:val="00491192"/>
    <w:rsid w:val="00494B1B"/>
    <w:rsid w:val="004B5627"/>
    <w:rsid w:val="004B72D8"/>
    <w:rsid w:val="004C4CFA"/>
    <w:rsid w:val="004F2318"/>
    <w:rsid w:val="004F297E"/>
    <w:rsid w:val="004F41F1"/>
    <w:rsid w:val="005312C0"/>
    <w:rsid w:val="0053515B"/>
    <w:rsid w:val="005357F5"/>
    <w:rsid w:val="00542103"/>
    <w:rsid w:val="00555D5E"/>
    <w:rsid w:val="00564721"/>
    <w:rsid w:val="005813CB"/>
    <w:rsid w:val="005851D4"/>
    <w:rsid w:val="0058712F"/>
    <w:rsid w:val="00590F58"/>
    <w:rsid w:val="005B1B79"/>
    <w:rsid w:val="005B73A7"/>
    <w:rsid w:val="005C5D84"/>
    <w:rsid w:val="005D2387"/>
    <w:rsid w:val="005E0B4C"/>
    <w:rsid w:val="00600270"/>
    <w:rsid w:val="00613167"/>
    <w:rsid w:val="00622951"/>
    <w:rsid w:val="00650C45"/>
    <w:rsid w:val="00655080"/>
    <w:rsid w:val="00656BAB"/>
    <w:rsid w:val="00657266"/>
    <w:rsid w:val="00666D1C"/>
    <w:rsid w:val="006736BF"/>
    <w:rsid w:val="00676CFC"/>
    <w:rsid w:val="006952F3"/>
    <w:rsid w:val="00695878"/>
    <w:rsid w:val="006A42E4"/>
    <w:rsid w:val="006A5D65"/>
    <w:rsid w:val="006D2359"/>
    <w:rsid w:val="006F5E17"/>
    <w:rsid w:val="00705931"/>
    <w:rsid w:val="007118D1"/>
    <w:rsid w:val="007172F0"/>
    <w:rsid w:val="00717DBE"/>
    <w:rsid w:val="00726DD3"/>
    <w:rsid w:val="00752ADF"/>
    <w:rsid w:val="00754217"/>
    <w:rsid w:val="00755F75"/>
    <w:rsid w:val="00757FD3"/>
    <w:rsid w:val="007653E8"/>
    <w:rsid w:val="00781EE4"/>
    <w:rsid w:val="00782230"/>
    <w:rsid w:val="00786DFF"/>
    <w:rsid w:val="007905AA"/>
    <w:rsid w:val="00793EF8"/>
    <w:rsid w:val="007B2AA2"/>
    <w:rsid w:val="007B7DFF"/>
    <w:rsid w:val="007C3CF7"/>
    <w:rsid w:val="007C4424"/>
    <w:rsid w:val="007D5B3C"/>
    <w:rsid w:val="007E2512"/>
    <w:rsid w:val="007E5027"/>
    <w:rsid w:val="007E712F"/>
    <w:rsid w:val="00804F38"/>
    <w:rsid w:val="008221B5"/>
    <w:rsid w:val="0082367A"/>
    <w:rsid w:val="00842121"/>
    <w:rsid w:val="00844BD2"/>
    <w:rsid w:val="00867B2D"/>
    <w:rsid w:val="00890FF2"/>
    <w:rsid w:val="00895FAA"/>
    <w:rsid w:val="008A24AC"/>
    <w:rsid w:val="008A2991"/>
    <w:rsid w:val="008A5CC5"/>
    <w:rsid w:val="008B370F"/>
    <w:rsid w:val="008C4783"/>
    <w:rsid w:val="008D4A34"/>
    <w:rsid w:val="008D5842"/>
    <w:rsid w:val="008E3D90"/>
    <w:rsid w:val="008F44CA"/>
    <w:rsid w:val="00904A85"/>
    <w:rsid w:val="0090511F"/>
    <w:rsid w:val="009148E3"/>
    <w:rsid w:val="009239DA"/>
    <w:rsid w:val="00950E39"/>
    <w:rsid w:val="00951C3E"/>
    <w:rsid w:val="00952BD7"/>
    <w:rsid w:val="00953CC5"/>
    <w:rsid w:val="00955AB3"/>
    <w:rsid w:val="00965D0E"/>
    <w:rsid w:val="009733DE"/>
    <w:rsid w:val="00976890"/>
    <w:rsid w:val="00992730"/>
    <w:rsid w:val="009B38A2"/>
    <w:rsid w:val="009B537B"/>
    <w:rsid w:val="009C1CF0"/>
    <w:rsid w:val="009D2305"/>
    <w:rsid w:val="009D6439"/>
    <w:rsid w:val="009E4376"/>
    <w:rsid w:val="009F0B39"/>
    <w:rsid w:val="00A13E5F"/>
    <w:rsid w:val="00A23D91"/>
    <w:rsid w:val="00A311AA"/>
    <w:rsid w:val="00A35A40"/>
    <w:rsid w:val="00A677FA"/>
    <w:rsid w:val="00A70D9C"/>
    <w:rsid w:val="00A7238D"/>
    <w:rsid w:val="00A743B5"/>
    <w:rsid w:val="00A75574"/>
    <w:rsid w:val="00A765BD"/>
    <w:rsid w:val="00A8283C"/>
    <w:rsid w:val="00AB6F40"/>
    <w:rsid w:val="00AD752F"/>
    <w:rsid w:val="00AF04ED"/>
    <w:rsid w:val="00AF44E0"/>
    <w:rsid w:val="00AF6D01"/>
    <w:rsid w:val="00B014AB"/>
    <w:rsid w:val="00B032FA"/>
    <w:rsid w:val="00B15566"/>
    <w:rsid w:val="00B1767C"/>
    <w:rsid w:val="00B17C0C"/>
    <w:rsid w:val="00B51243"/>
    <w:rsid w:val="00B51333"/>
    <w:rsid w:val="00B71815"/>
    <w:rsid w:val="00B84669"/>
    <w:rsid w:val="00B961AC"/>
    <w:rsid w:val="00BA1B23"/>
    <w:rsid w:val="00BA2192"/>
    <w:rsid w:val="00BA4A61"/>
    <w:rsid w:val="00BA4ED8"/>
    <w:rsid w:val="00BA74FC"/>
    <w:rsid w:val="00BB1767"/>
    <w:rsid w:val="00BB3802"/>
    <w:rsid w:val="00BB5279"/>
    <w:rsid w:val="00BB573B"/>
    <w:rsid w:val="00BB575D"/>
    <w:rsid w:val="00BB72C7"/>
    <w:rsid w:val="00BE0F59"/>
    <w:rsid w:val="00BE5D75"/>
    <w:rsid w:val="00C11E14"/>
    <w:rsid w:val="00C16E8D"/>
    <w:rsid w:val="00C24D57"/>
    <w:rsid w:val="00C25107"/>
    <w:rsid w:val="00C25BC8"/>
    <w:rsid w:val="00C27FD0"/>
    <w:rsid w:val="00C30C9B"/>
    <w:rsid w:val="00C328EF"/>
    <w:rsid w:val="00C6198E"/>
    <w:rsid w:val="00C77385"/>
    <w:rsid w:val="00C810F1"/>
    <w:rsid w:val="00C872BB"/>
    <w:rsid w:val="00C97D98"/>
    <w:rsid w:val="00CA111D"/>
    <w:rsid w:val="00CE5BFB"/>
    <w:rsid w:val="00CF3C30"/>
    <w:rsid w:val="00D07711"/>
    <w:rsid w:val="00D11FE6"/>
    <w:rsid w:val="00D23E6A"/>
    <w:rsid w:val="00D24688"/>
    <w:rsid w:val="00D32C86"/>
    <w:rsid w:val="00D35916"/>
    <w:rsid w:val="00D377BF"/>
    <w:rsid w:val="00D44992"/>
    <w:rsid w:val="00D66CEA"/>
    <w:rsid w:val="00D807EC"/>
    <w:rsid w:val="00D813F5"/>
    <w:rsid w:val="00D815E1"/>
    <w:rsid w:val="00D82EF9"/>
    <w:rsid w:val="00D840C1"/>
    <w:rsid w:val="00D90150"/>
    <w:rsid w:val="00DA14E1"/>
    <w:rsid w:val="00DA1EA0"/>
    <w:rsid w:val="00DA39D8"/>
    <w:rsid w:val="00DC1C96"/>
    <w:rsid w:val="00DC3BFD"/>
    <w:rsid w:val="00DD2062"/>
    <w:rsid w:val="00DD592F"/>
    <w:rsid w:val="00DD5ABF"/>
    <w:rsid w:val="00DD6C61"/>
    <w:rsid w:val="00DF2061"/>
    <w:rsid w:val="00E00A8D"/>
    <w:rsid w:val="00E00D94"/>
    <w:rsid w:val="00E04E9A"/>
    <w:rsid w:val="00E10B44"/>
    <w:rsid w:val="00E16230"/>
    <w:rsid w:val="00E16521"/>
    <w:rsid w:val="00E2775C"/>
    <w:rsid w:val="00E32364"/>
    <w:rsid w:val="00E45249"/>
    <w:rsid w:val="00E503C2"/>
    <w:rsid w:val="00E70CF6"/>
    <w:rsid w:val="00E73C8E"/>
    <w:rsid w:val="00E768D7"/>
    <w:rsid w:val="00E809FF"/>
    <w:rsid w:val="00E96D34"/>
    <w:rsid w:val="00E96D4F"/>
    <w:rsid w:val="00EA535C"/>
    <w:rsid w:val="00EA601C"/>
    <w:rsid w:val="00EB4078"/>
    <w:rsid w:val="00EC2265"/>
    <w:rsid w:val="00ED05A4"/>
    <w:rsid w:val="00ED3FD9"/>
    <w:rsid w:val="00ED4CF6"/>
    <w:rsid w:val="00ED7C78"/>
    <w:rsid w:val="00EF4CDA"/>
    <w:rsid w:val="00EF594A"/>
    <w:rsid w:val="00F05967"/>
    <w:rsid w:val="00F071F9"/>
    <w:rsid w:val="00F347D1"/>
    <w:rsid w:val="00F51CDD"/>
    <w:rsid w:val="00F53DA0"/>
    <w:rsid w:val="00F73C6C"/>
    <w:rsid w:val="00F82C93"/>
    <w:rsid w:val="00F85B45"/>
    <w:rsid w:val="00F92562"/>
    <w:rsid w:val="00FA6AE2"/>
    <w:rsid w:val="00FB7C50"/>
    <w:rsid w:val="00FD1CB2"/>
    <w:rsid w:val="00FD70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spacing w:after="200" w:line="276" w:lineRule="auto"/>
    </w:pPr>
    <w:rPr>
      <w:rFonts w:ascii="Calibri" w:eastAsia="Calibri" w:hAnsi="Calibri"/>
      <w:sz w:val="22"/>
      <w:szCs w:val="22"/>
      <w:lang w:eastAsia="zh-CN"/>
    </w:rPr>
  </w:style>
  <w:style w:type="paragraph" w:styleId="Titolo1">
    <w:name w:val="heading 1"/>
    <w:basedOn w:val="Normale"/>
    <w:next w:val="Normale"/>
    <w:qFormat/>
    <w:pPr>
      <w:keepNext/>
      <w:numPr>
        <w:numId w:val="1"/>
      </w:numPr>
      <w:spacing w:before="240" w:after="60"/>
      <w:outlineLvl w:val="0"/>
    </w:pPr>
    <w:rPr>
      <w:rFonts w:ascii="Cambria" w:eastAsia="Times New Roman" w:hAnsi="Cambria" w:cs="Cambria"/>
      <w:b/>
      <w:bCs/>
      <w:kern w:val="1"/>
      <w:sz w:val="32"/>
      <w:szCs w:val="32"/>
    </w:rPr>
  </w:style>
  <w:style w:type="paragraph" w:styleId="Titolo2">
    <w:name w:val="heading 2"/>
    <w:basedOn w:val="Normale"/>
    <w:next w:val="Normale"/>
    <w:qFormat/>
    <w:pPr>
      <w:keepNext/>
      <w:numPr>
        <w:ilvl w:val="1"/>
        <w:numId w:val="1"/>
      </w:numPr>
      <w:spacing w:before="240" w:after="60"/>
      <w:outlineLvl w:val="1"/>
    </w:pPr>
    <w:rPr>
      <w:rFonts w:ascii="Cambria" w:eastAsia="Times New Roman" w:hAnsi="Cambria" w:cs="Cambria"/>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1z0">
    <w:name w:val="WW8Num1z0"/>
    <w:rPr>
      <w:rFonts w:ascii="Trajan Pro" w:eastAsia="Calibri" w:hAnsi="Trajan Pro" w:cs="Times New Roman"/>
      <w:sz w:val="18"/>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rajan Pro" w:eastAsia="Calibri" w:hAnsi="Trajan Pro" w:cs="Times New Roman"/>
      <w:sz w:val="18"/>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Carpredefinitoparagrafo1">
    <w:name w:val="Car. predefinito paragrafo1"/>
  </w:style>
  <w:style w:type="character" w:customStyle="1" w:styleId="TestofumettoCarattere">
    <w:name w:val="Testo fumetto Carattere"/>
    <w:rPr>
      <w:rFonts w:ascii="Tahoma" w:hAnsi="Tahoma" w:cs="Tahoma"/>
      <w:sz w:val="16"/>
      <w:szCs w:val="16"/>
    </w:rPr>
  </w:style>
  <w:style w:type="character" w:styleId="Collegamentoipertestuale">
    <w:name w:val="Hyperlink"/>
    <w:rPr>
      <w:color w:val="0000FF"/>
      <w:u w:val="single"/>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paragraph" w:customStyle="1" w:styleId="Titolo10">
    <w:name w:val="Titolo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estofumetto">
    <w:name w:val="Balloon Text"/>
    <w:basedOn w:val="Normale"/>
    <w:pPr>
      <w:spacing w:after="0" w:line="100" w:lineRule="atLeast"/>
    </w:pPr>
    <w:rPr>
      <w:rFonts w:ascii="Tahoma" w:hAnsi="Tahoma" w:cs="Tahoma"/>
      <w:sz w:val="16"/>
      <w:szCs w:val="16"/>
    </w:rPr>
  </w:style>
  <w:style w:type="paragraph" w:styleId="Intestazione">
    <w:name w:val="header"/>
    <w:basedOn w:val="Normale"/>
    <w:pPr>
      <w:spacing w:after="0" w:line="100" w:lineRule="atLeast"/>
    </w:pPr>
  </w:style>
  <w:style w:type="paragraph" w:styleId="Pidipagina">
    <w:name w:val="footer"/>
    <w:basedOn w:val="Normale"/>
    <w:pPr>
      <w:spacing w:after="0" w:line="100" w:lineRule="atLeast"/>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Default">
    <w:name w:val="Default"/>
    <w:rsid w:val="00407190"/>
    <w:pPr>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3648D3"/>
    <w:pPr>
      <w:suppressAutoHyphens w:val="0"/>
      <w:spacing w:before="480" w:after="0" w:line="240" w:lineRule="auto"/>
      <w:ind w:left="720"/>
      <w:contextualSpacing/>
      <w:jc w:val="both"/>
    </w:pPr>
    <w:rPr>
      <w:lang w:eastAsia="en-US"/>
    </w:rPr>
  </w:style>
  <w:style w:type="paragraph" w:customStyle="1" w:styleId="Normale1">
    <w:name w:val="Normale1"/>
    <w:rsid w:val="003F44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table" w:styleId="Grigliatabella">
    <w:name w:val="Table Grid"/>
    <w:basedOn w:val="Tabellanormale"/>
    <w:rsid w:val="009B537B"/>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spacing w:after="200" w:line="276" w:lineRule="auto"/>
    </w:pPr>
    <w:rPr>
      <w:rFonts w:ascii="Calibri" w:eastAsia="Calibri" w:hAnsi="Calibri"/>
      <w:sz w:val="22"/>
      <w:szCs w:val="22"/>
      <w:lang w:eastAsia="zh-CN"/>
    </w:rPr>
  </w:style>
  <w:style w:type="paragraph" w:styleId="Titolo1">
    <w:name w:val="heading 1"/>
    <w:basedOn w:val="Normale"/>
    <w:next w:val="Normale"/>
    <w:qFormat/>
    <w:pPr>
      <w:keepNext/>
      <w:numPr>
        <w:numId w:val="1"/>
      </w:numPr>
      <w:spacing w:before="240" w:after="60"/>
      <w:outlineLvl w:val="0"/>
    </w:pPr>
    <w:rPr>
      <w:rFonts w:ascii="Cambria" w:eastAsia="Times New Roman" w:hAnsi="Cambria" w:cs="Cambria"/>
      <w:b/>
      <w:bCs/>
      <w:kern w:val="1"/>
      <w:sz w:val="32"/>
      <w:szCs w:val="32"/>
    </w:rPr>
  </w:style>
  <w:style w:type="paragraph" w:styleId="Titolo2">
    <w:name w:val="heading 2"/>
    <w:basedOn w:val="Normale"/>
    <w:next w:val="Normale"/>
    <w:qFormat/>
    <w:pPr>
      <w:keepNext/>
      <w:numPr>
        <w:ilvl w:val="1"/>
        <w:numId w:val="1"/>
      </w:numPr>
      <w:spacing w:before="240" w:after="60"/>
      <w:outlineLvl w:val="1"/>
    </w:pPr>
    <w:rPr>
      <w:rFonts w:ascii="Cambria" w:eastAsia="Times New Roman" w:hAnsi="Cambria" w:cs="Cambria"/>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1z0">
    <w:name w:val="WW8Num1z0"/>
    <w:rPr>
      <w:rFonts w:ascii="Trajan Pro" w:eastAsia="Calibri" w:hAnsi="Trajan Pro" w:cs="Times New Roman"/>
      <w:sz w:val="18"/>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rajan Pro" w:eastAsia="Calibri" w:hAnsi="Trajan Pro" w:cs="Times New Roman"/>
      <w:sz w:val="18"/>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Carpredefinitoparagrafo1">
    <w:name w:val="Car. predefinito paragrafo1"/>
  </w:style>
  <w:style w:type="character" w:customStyle="1" w:styleId="TestofumettoCarattere">
    <w:name w:val="Testo fumetto Carattere"/>
    <w:rPr>
      <w:rFonts w:ascii="Tahoma" w:hAnsi="Tahoma" w:cs="Tahoma"/>
      <w:sz w:val="16"/>
      <w:szCs w:val="16"/>
    </w:rPr>
  </w:style>
  <w:style w:type="character" w:styleId="Collegamentoipertestuale">
    <w:name w:val="Hyperlink"/>
    <w:rPr>
      <w:color w:val="0000FF"/>
      <w:u w:val="single"/>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paragraph" w:customStyle="1" w:styleId="Titolo10">
    <w:name w:val="Titolo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estofumetto">
    <w:name w:val="Balloon Text"/>
    <w:basedOn w:val="Normale"/>
    <w:pPr>
      <w:spacing w:after="0" w:line="100" w:lineRule="atLeast"/>
    </w:pPr>
    <w:rPr>
      <w:rFonts w:ascii="Tahoma" w:hAnsi="Tahoma" w:cs="Tahoma"/>
      <w:sz w:val="16"/>
      <w:szCs w:val="16"/>
    </w:rPr>
  </w:style>
  <w:style w:type="paragraph" w:styleId="Intestazione">
    <w:name w:val="header"/>
    <w:basedOn w:val="Normale"/>
    <w:pPr>
      <w:spacing w:after="0" w:line="100" w:lineRule="atLeast"/>
    </w:pPr>
  </w:style>
  <w:style w:type="paragraph" w:styleId="Pidipagina">
    <w:name w:val="footer"/>
    <w:basedOn w:val="Normale"/>
    <w:pPr>
      <w:spacing w:after="0" w:line="100" w:lineRule="atLeast"/>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Default">
    <w:name w:val="Default"/>
    <w:rsid w:val="00407190"/>
    <w:pPr>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3648D3"/>
    <w:pPr>
      <w:suppressAutoHyphens w:val="0"/>
      <w:spacing w:before="480" w:after="0" w:line="240" w:lineRule="auto"/>
      <w:ind w:left="720"/>
      <w:contextualSpacing/>
      <w:jc w:val="both"/>
    </w:pPr>
    <w:rPr>
      <w:lang w:eastAsia="en-US"/>
    </w:rPr>
  </w:style>
  <w:style w:type="paragraph" w:customStyle="1" w:styleId="Normale1">
    <w:name w:val="Normale1"/>
    <w:rsid w:val="003F44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table" w:styleId="Grigliatabella">
    <w:name w:val="Table Grid"/>
    <w:basedOn w:val="Tabellanormale"/>
    <w:rsid w:val="009B537B"/>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9650">
      <w:bodyDiv w:val="1"/>
      <w:marLeft w:val="0"/>
      <w:marRight w:val="0"/>
      <w:marTop w:val="0"/>
      <w:marBottom w:val="0"/>
      <w:divBdr>
        <w:top w:val="none" w:sz="0" w:space="0" w:color="auto"/>
        <w:left w:val="none" w:sz="0" w:space="0" w:color="auto"/>
        <w:bottom w:val="none" w:sz="0" w:space="0" w:color="auto"/>
        <w:right w:val="none" w:sz="0" w:space="0" w:color="auto"/>
      </w:divBdr>
    </w:div>
    <w:div w:id="1791321281">
      <w:bodyDiv w:val="1"/>
      <w:marLeft w:val="0"/>
      <w:marRight w:val="0"/>
      <w:marTop w:val="0"/>
      <w:marBottom w:val="0"/>
      <w:divBdr>
        <w:top w:val="none" w:sz="0" w:space="0" w:color="auto"/>
        <w:left w:val="none" w:sz="0" w:space="0" w:color="auto"/>
        <w:bottom w:val="none" w:sz="0" w:space="0" w:color="auto"/>
        <w:right w:val="none" w:sz="0" w:space="0" w:color="auto"/>
      </w:divBdr>
    </w:div>
    <w:div w:id="1986352011">
      <w:bodyDiv w:val="1"/>
      <w:marLeft w:val="0"/>
      <w:marRight w:val="0"/>
      <w:marTop w:val="0"/>
      <w:marBottom w:val="0"/>
      <w:divBdr>
        <w:top w:val="none" w:sz="0" w:space="0" w:color="auto"/>
        <w:left w:val="none" w:sz="0" w:space="0" w:color="auto"/>
        <w:bottom w:val="none" w:sz="0" w:space="0" w:color="auto"/>
        <w:right w:val="none" w:sz="0" w:space="0" w:color="auto"/>
      </w:divBdr>
    </w:div>
    <w:div w:id="213871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8829</Words>
  <Characters>50329</Characters>
  <Application>Microsoft Office Word</Application>
  <DocSecurity>0</DocSecurity>
  <Lines>419</Lines>
  <Paragraphs>118</Paragraphs>
  <ScaleCrop>false</ScaleCrop>
  <HeadingPairs>
    <vt:vector size="2" baseType="variant">
      <vt:variant>
        <vt:lpstr>Titolo</vt:lpstr>
      </vt:variant>
      <vt:variant>
        <vt:i4>1</vt:i4>
      </vt:variant>
    </vt:vector>
  </HeadingPairs>
  <TitlesOfParts>
    <vt:vector size="1" baseType="lpstr">
      <vt:lpstr>Adempimenti Comunali di cui all’art</vt:lpstr>
    </vt:vector>
  </TitlesOfParts>
  <Company>CM</Company>
  <LinksUpToDate>false</LinksUpToDate>
  <CharactersWithSpaces>59040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Adempimenti Comunali di cui all’art</dc:title>
  <dc:creator>marco</dc:creator>
  <cp:lastModifiedBy>silvestri renzo</cp:lastModifiedBy>
  <cp:revision>2</cp:revision>
  <cp:lastPrinted>2016-06-28T12:29:00Z</cp:lastPrinted>
  <dcterms:created xsi:type="dcterms:W3CDTF">2016-07-01T14:49:00Z</dcterms:created>
  <dcterms:modified xsi:type="dcterms:W3CDTF">2016-07-01T14:49:00Z</dcterms:modified>
</cp:coreProperties>
</file>